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E" w:rsidRPr="006D0EA0" w:rsidRDefault="006B740E" w:rsidP="006B740E">
      <w:pPr>
        <w:tabs>
          <w:tab w:val="left" w:pos="2700"/>
        </w:tabs>
        <w:jc w:val="center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5536157</wp:posOffset>
            </wp:positionH>
            <wp:positionV relativeFrom="paragraph">
              <wp:posOffset>-116006</wp:posOffset>
            </wp:positionV>
            <wp:extent cx="465446" cy="429905"/>
            <wp:effectExtent l="19050" t="0" r="0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319" w:rsidRPr="00E73319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85pt;height:16.6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6B740E" w:rsidRPr="00530A30" w:rsidRDefault="006B740E" w:rsidP="006B740E">
      <w:pPr>
        <w:tabs>
          <w:tab w:val="left" w:pos="27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Ministère de l’Enseignement Supérieur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30A30">
        <w:rPr>
          <w:rFonts w:asciiTheme="majorBidi" w:hAnsiTheme="majorBidi" w:cstheme="majorBidi"/>
          <w:sz w:val="20"/>
          <w:szCs w:val="20"/>
        </w:rPr>
        <w:t>et de la Recherche Scientifique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30A30">
        <w:rPr>
          <w:rFonts w:asciiTheme="majorBidi" w:hAnsiTheme="majorBidi" w:cstheme="majorBidi"/>
          <w:sz w:val="20"/>
          <w:szCs w:val="20"/>
        </w:rPr>
        <w:t>Université Ibn Khaldoun –Tiaret-</w:t>
      </w:r>
    </w:p>
    <w:p w:rsidR="006B740E" w:rsidRPr="00530A30" w:rsidRDefault="006B740E" w:rsidP="006B740E">
      <w:p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530A30">
        <w:rPr>
          <w:rFonts w:asciiTheme="majorBidi" w:hAnsiTheme="majorBidi" w:cstheme="majorBidi"/>
          <w:sz w:val="20"/>
          <w:szCs w:val="20"/>
        </w:rPr>
        <w:t xml:space="preserve">Faculté des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530A30">
        <w:rPr>
          <w:rFonts w:asciiTheme="majorBidi" w:hAnsiTheme="majorBidi" w:cstheme="majorBidi"/>
          <w:sz w:val="20"/>
          <w:szCs w:val="20"/>
        </w:rPr>
        <w:t xml:space="preserve">ciences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530A30">
        <w:rPr>
          <w:rFonts w:asciiTheme="majorBidi" w:hAnsiTheme="majorBidi" w:cstheme="majorBidi"/>
          <w:sz w:val="20"/>
          <w:szCs w:val="20"/>
        </w:rPr>
        <w:t xml:space="preserve">ature et de la </w:t>
      </w:r>
      <w:r w:rsidRPr="00530A30">
        <w:rPr>
          <w:rFonts w:asciiTheme="majorBidi" w:hAnsiTheme="majorBidi" w:cstheme="majorBidi"/>
          <w:b/>
          <w:bCs/>
          <w:sz w:val="20"/>
          <w:szCs w:val="20"/>
        </w:rPr>
        <w:t>V</w:t>
      </w:r>
      <w:r w:rsidRPr="00530A30">
        <w:rPr>
          <w:rFonts w:asciiTheme="majorBidi" w:hAnsiTheme="majorBidi" w:cstheme="majorBidi"/>
          <w:sz w:val="20"/>
          <w:szCs w:val="20"/>
        </w:rPr>
        <w:t>ie</w:t>
      </w:r>
    </w:p>
    <w:p w:rsidR="005671B2" w:rsidRDefault="006B740E" w:rsidP="00032E7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          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530A30">
        <w:rPr>
          <w:rFonts w:asciiTheme="majorBidi" w:hAnsiTheme="majorBidi" w:cstheme="majorBidi"/>
          <w:sz w:val="20"/>
          <w:szCs w:val="20"/>
        </w:rPr>
        <w:t xml:space="preserve">     Tiaret, le </w:t>
      </w:r>
      <w:r w:rsidR="00032E7C">
        <w:rPr>
          <w:rFonts w:asciiTheme="majorBidi" w:hAnsiTheme="majorBidi" w:cstheme="majorBidi" w:hint="cs"/>
          <w:sz w:val="20"/>
          <w:szCs w:val="20"/>
          <w:rtl/>
        </w:rPr>
        <w:t>16</w:t>
      </w:r>
      <w:r w:rsidRPr="00530A3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juillet 2025</w:t>
      </w:r>
    </w:p>
    <w:p w:rsidR="00032E7C" w:rsidRPr="00032E7C" w:rsidRDefault="00032E7C" w:rsidP="00032E7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6B740E" w:rsidRDefault="00E73319" w:rsidP="00B80C0C">
      <w:pPr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7030A0"/>
          <w:sz w:val="28"/>
          <w:szCs w:val="28"/>
          <w:lang w:eastAsia="fr-FR"/>
        </w:rPr>
        <w:pict>
          <v:roundrect id="_x0000_s1028" style="position:absolute;left:0;text-align:left;margin-left:16.4pt;margin-top:8.15pt;width:418.05pt;height:66.15pt;z-index:-251658240" arcsize="10923f" strokecolor="#1f497d [3215]" strokeweight="4.5pt">
            <v:stroke linestyle="thinThick"/>
          </v:roundrect>
        </w:pict>
      </w:r>
    </w:p>
    <w:p w:rsidR="00B80C0C" w:rsidRPr="00032E7C" w:rsidRDefault="00B80C0C" w:rsidP="00032E7C">
      <w:pPr>
        <w:spacing w:after="0" w:line="360" w:lineRule="auto"/>
        <w:jc w:val="center"/>
        <w:rPr>
          <w:rFonts w:ascii="Comic Sans MS" w:hAnsi="Comic Sans MS"/>
          <w:b/>
          <w:bCs/>
          <w:color w:val="0070C0"/>
          <w:sz w:val="28"/>
          <w:szCs w:val="28"/>
          <w:rtl/>
          <w:lang w:bidi="ar-DZ"/>
        </w:rPr>
      </w:pPr>
      <w:r w:rsidRPr="00D16A73">
        <w:rPr>
          <w:rFonts w:ascii="Comic Sans MS" w:hAnsi="Comic Sans MS"/>
          <w:b/>
          <w:bCs/>
          <w:color w:val="0070C0"/>
          <w:sz w:val="28"/>
          <w:szCs w:val="28"/>
        </w:rPr>
        <w:t xml:space="preserve">Calendrier de délivrance des diplômes de </w:t>
      </w:r>
      <w:r w:rsidR="00886B9C">
        <w:rPr>
          <w:rFonts w:ascii="Comic Sans MS" w:hAnsi="Comic Sans MS"/>
          <w:b/>
          <w:bCs/>
          <w:color w:val="0070C0"/>
          <w:sz w:val="28"/>
          <w:szCs w:val="28"/>
        </w:rPr>
        <w:t>Master</w:t>
      </w:r>
      <w:r w:rsidR="005671B2">
        <w:rPr>
          <w:rFonts w:ascii="Comic Sans MS" w:hAnsi="Comic Sans MS"/>
          <w:b/>
          <w:bCs/>
          <w:color w:val="0070C0"/>
          <w:sz w:val="28"/>
          <w:szCs w:val="28"/>
        </w:rPr>
        <w:t xml:space="preserve">s </w:t>
      </w:r>
      <w:r w:rsidR="00B92392">
        <w:rPr>
          <w:rFonts w:ascii="Comic Sans MS" w:hAnsi="Comic Sans MS"/>
          <w:b/>
          <w:bCs/>
          <w:color w:val="0070C0"/>
          <w:sz w:val="28"/>
          <w:szCs w:val="28"/>
        </w:rPr>
        <w:t xml:space="preserve">[suite </w:t>
      </w:r>
      <w:r w:rsidR="00032E7C">
        <w:rPr>
          <w:rFonts w:ascii="Comic Sans MS" w:hAnsi="Comic Sans MS" w:hint="cs"/>
          <w:b/>
          <w:bCs/>
          <w:color w:val="0070C0"/>
          <w:sz w:val="28"/>
          <w:szCs w:val="28"/>
          <w:rtl/>
        </w:rPr>
        <w:t>4</w:t>
      </w:r>
      <w:r w:rsidR="00B92392">
        <w:rPr>
          <w:rFonts w:ascii="Comic Sans MS" w:hAnsi="Comic Sans MS"/>
          <w:b/>
          <w:bCs/>
          <w:color w:val="0070C0"/>
          <w:sz w:val="28"/>
          <w:szCs w:val="28"/>
        </w:rPr>
        <w:t>]</w:t>
      </w:r>
    </w:p>
    <w:p w:rsidR="005671B2" w:rsidRDefault="005671B2" w:rsidP="00886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032E7C" w:rsidRDefault="00032E7C" w:rsidP="00032E7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032E7C" w:rsidRDefault="00397E5A" w:rsidP="00032E7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97E5A">
        <w:rPr>
          <w:rFonts w:asciiTheme="majorBidi" w:hAnsiTheme="majorBidi" w:cstheme="majorBidi"/>
          <w:sz w:val="24"/>
          <w:szCs w:val="24"/>
        </w:rPr>
        <w:t xml:space="preserve">Les </w:t>
      </w:r>
      <w:r w:rsidR="00B960B0">
        <w:rPr>
          <w:rFonts w:asciiTheme="majorBidi" w:hAnsiTheme="majorBidi" w:cstheme="majorBidi"/>
          <w:sz w:val="24"/>
          <w:szCs w:val="24"/>
        </w:rPr>
        <w:t xml:space="preserve">étudiants, </w:t>
      </w:r>
      <w:r w:rsidR="00886B9C">
        <w:rPr>
          <w:rFonts w:asciiTheme="majorBidi" w:hAnsiTheme="majorBidi" w:cstheme="majorBidi"/>
          <w:sz w:val="24"/>
          <w:szCs w:val="24"/>
        </w:rPr>
        <w:t xml:space="preserve">relevant des spécialités </w:t>
      </w:r>
      <w:r w:rsidR="00750EE5">
        <w:rPr>
          <w:rFonts w:asciiTheme="majorBidi" w:hAnsiTheme="majorBidi" w:cstheme="majorBidi"/>
          <w:sz w:val="24"/>
          <w:szCs w:val="24"/>
        </w:rPr>
        <w:t xml:space="preserve">de Masters </w:t>
      </w:r>
      <w:r w:rsidRPr="00397E5A">
        <w:rPr>
          <w:rFonts w:asciiTheme="majorBidi" w:hAnsiTheme="majorBidi" w:cstheme="majorBidi"/>
          <w:sz w:val="24"/>
          <w:szCs w:val="24"/>
        </w:rPr>
        <w:t xml:space="preserve">suivantes sont invités à se rapprocher du service de scolarité </w:t>
      </w:r>
      <w:r w:rsidR="00F42B4B">
        <w:rPr>
          <w:rFonts w:asciiTheme="majorBidi" w:hAnsiTheme="majorBidi" w:cstheme="majorBidi"/>
          <w:sz w:val="24"/>
          <w:szCs w:val="24"/>
        </w:rPr>
        <w:t xml:space="preserve">de la Faculté </w:t>
      </w:r>
      <w:r w:rsidRPr="00397E5A">
        <w:rPr>
          <w:rFonts w:asciiTheme="majorBidi" w:hAnsiTheme="majorBidi" w:cstheme="majorBidi"/>
          <w:sz w:val="24"/>
          <w:szCs w:val="24"/>
        </w:rPr>
        <w:t xml:space="preserve">afin de retirer leurs diplômes </w:t>
      </w:r>
      <w:r w:rsidR="005671B2">
        <w:rPr>
          <w:rFonts w:asciiTheme="majorBidi" w:hAnsiTheme="majorBidi" w:cstheme="majorBidi"/>
          <w:sz w:val="24"/>
          <w:szCs w:val="24"/>
        </w:rPr>
        <w:t xml:space="preserve">de Master </w:t>
      </w:r>
      <w:r w:rsidRPr="00397E5A">
        <w:rPr>
          <w:rFonts w:asciiTheme="majorBidi" w:hAnsiTheme="majorBidi" w:cstheme="majorBidi"/>
          <w:sz w:val="24"/>
          <w:szCs w:val="24"/>
        </w:rPr>
        <w:t>en</w:t>
      </w:r>
      <w:r w:rsidR="00750EE5">
        <w:rPr>
          <w:rFonts w:asciiTheme="majorBidi" w:hAnsiTheme="majorBidi" w:cstheme="majorBidi"/>
          <w:sz w:val="24"/>
          <w:szCs w:val="24"/>
        </w:rPr>
        <w:t xml:space="preserve"> référence au tableau ci-contre</w:t>
      </w:r>
      <w:r w:rsidR="00032E7C"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Grilledutableau"/>
        <w:tblpPr w:leftFromText="141" w:rightFromText="141" w:vertAnchor="page" w:horzAnchor="margin" w:tblpY="6481"/>
        <w:tblW w:w="8538" w:type="dxa"/>
        <w:tblLook w:val="04A0"/>
      </w:tblPr>
      <w:tblGrid>
        <w:gridCol w:w="4926"/>
        <w:gridCol w:w="1419"/>
        <w:gridCol w:w="2193"/>
      </w:tblGrid>
      <w:tr w:rsidR="00032E7C" w:rsidTr="00E657C5">
        <w:trPr>
          <w:trHeight w:val="236"/>
        </w:trPr>
        <w:tc>
          <w:tcPr>
            <w:tcW w:w="4926" w:type="dxa"/>
            <w:shd w:val="clear" w:color="auto" w:fill="C6D9F1" w:themeFill="text2" w:themeFillTint="33"/>
            <w:vAlign w:val="center"/>
          </w:tcPr>
          <w:p w:rsidR="00032E7C" w:rsidRPr="00CC707A" w:rsidRDefault="00032E7C" w:rsidP="00364ED1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Spécialités</w:t>
            </w:r>
          </w:p>
        </w:tc>
        <w:tc>
          <w:tcPr>
            <w:tcW w:w="1419" w:type="dxa"/>
            <w:shd w:val="clear" w:color="auto" w:fill="C6D9F1" w:themeFill="text2" w:themeFillTint="33"/>
            <w:vAlign w:val="center"/>
          </w:tcPr>
          <w:p w:rsidR="00032E7C" w:rsidRPr="00CC707A" w:rsidRDefault="00032E7C" w:rsidP="00364ED1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Heure</w:t>
            </w:r>
          </w:p>
        </w:tc>
        <w:tc>
          <w:tcPr>
            <w:tcW w:w="2193" w:type="dxa"/>
            <w:shd w:val="clear" w:color="auto" w:fill="C6D9F1" w:themeFill="text2" w:themeFillTint="33"/>
            <w:vAlign w:val="center"/>
          </w:tcPr>
          <w:p w:rsidR="00032E7C" w:rsidRPr="00CC707A" w:rsidRDefault="00032E7C" w:rsidP="00364ED1">
            <w:pPr>
              <w:jc w:val="center"/>
              <w:rPr>
                <w:b/>
                <w:bCs/>
                <w:color w:val="002060"/>
              </w:rPr>
            </w:pPr>
            <w:r w:rsidRPr="00CC707A">
              <w:rPr>
                <w:b/>
                <w:bCs/>
                <w:color w:val="002060"/>
              </w:rPr>
              <w:t>Date de délivrance</w:t>
            </w:r>
          </w:p>
        </w:tc>
      </w:tr>
      <w:tr w:rsidR="00032E7C" w:rsidTr="00E657C5">
        <w:trPr>
          <w:trHeight w:hRule="exact" w:val="497"/>
        </w:trPr>
        <w:tc>
          <w:tcPr>
            <w:tcW w:w="4926" w:type="dxa"/>
            <w:vAlign w:val="center"/>
          </w:tcPr>
          <w:p w:rsidR="00032E7C" w:rsidRPr="00C54E45" w:rsidRDefault="00032E7C" w:rsidP="00364ED1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Ecologie animale</w:t>
            </w:r>
            <w:r>
              <w:rPr>
                <w:rFonts w:asciiTheme="majorBidi" w:hAnsiTheme="majorBidi" w:cstheme="majorBidi"/>
                <w:color w:val="7030A0"/>
              </w:rPr>
              <w:t> »</w:t>
            </w:r>
          </w:p>
        </w:tc>
        <w:tc>
          <w:tcPr>
            <w:tcW w:w="1419" w:type="dxa"/>
            <w:vAlign w:val="center"/>
          </w:tcPr>
          <w:p w:rsidR="00032E7C" w:rsidRPr="00C37073" w:rsidRDefault="00032E7C" w:rsidP="00E657C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 w:val="restart"/>
            <w:vAlign w:val="center"/>
          </w:tcPr>
          <w:p w:rsidR="00032E7C" w:rsidRDefault="00032E7C" w:rsidP="00364ED1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Jeudi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>17</w:t>
            </w:r>
            <w:r w:rsidRPr="00397E5A"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  <w:t xml:space="preserve"> juillet 2025</w:t>
            </w: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Ecologie fondamentale et appliquée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A32201" w:rsidRDefault="00EB2616" w:rsidP="00EB2616">
            <w:pPr>
              <w:jc w:val="center"/>
              <w:rPr>
                <w:rFonts w:ascii="Comic Sans MS" w:hAnsi="Comic Sans MS" w:cstheme="maj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Ecosystème steppique et saharien</w:t>
            </w:r>
            <w:r>
              <w:rPr>
                <w:rFonts w:asciiTheme="majorBidi" w:hAnsiTheme="majorBidi" w:cstheme="majorBidi"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Biodiversité et écologie végétale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Biotechnologie microbienne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9h.0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Agroalimentaire et contrôle de qualité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</w:t>
            </w:r>
            <w:r>
              <w:rPr>
                <w:rFonts w:asciiTheme="majorBidi" w:hAnsiTheme="majorBidi" w:cstheme="majorBidi"/>
                <w:b/>
                <w:bCs/>
                <w:color w:val="002060"/>
              </w:rPr>
              <w:t>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Production animale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Protection des végétaux</w:t>
            </w:r>
            <w:r>
              <w:rPr>
                <w:rFonts w:asciiTheme="majorBidi" w:hAnsiTheme="majorBidi" w:cstheme="majorBidi"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Production végétale</w:t>
            </w:r>
            <w:r>
              <w:rPr>
                <w:rFonts w:asciiTheme="majorBidi" w:hAnsiTheme="majorBidi" w:cstheme="majorBidi"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1E10BB">
              <w:rPr>
                <w:rFonts w:asciiTheme="majorBidi" w:hAnsiTheme="majorBidi" w:cstheme="majorBidi"/>
                <w:b/>
                <w:bCs/>
                <w:color w:val="7030A0"/>
              </w:rPr>
              <w:t>Science du sol</w:t>
            </w:r>
            <w:r>
              <w:rPr>
                <w:rFonts w:asciiTheme="majorBidi" w:hAnsiTheme="majorBidi" w:cstheme="majorBidi"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10h.0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B2616" w:rsidTr="00E657C5">
        <w:trPr>
          <w:trHeight w:hRule="exact" w:val="497"/>
        </w:trPr>
        <w:tc>
          <w:tcPr>
            <w:tcW w:w="4926" w:type="dxa"/>
            <w:vAlign w:val="center"/>
          </w:tcPr>
          <w:p w:rsidR="00EB2616" w:rsidRPr="00C54E45" w:rsidRDefault="00EB2616" w:rsidP="00EB2616">
            <w:pPr>
              <w:rPr>
                <w:rFonts w:asciiTheme="majorBidi" w:hAnsiTheme="majorBidi" w:cstheme="majorBidi"/>
                <w:color w:val="0070C0"/>
              </w:rPr>
            </w:pPr>
            <w:r w:rsidRPr="00F43A0B">
              <w:rPr>
                <w:rFonts w:asciiTheme="majorBidi" w:hAnsiTheme="majorBidi" w:cstheme="majorBidi"/>
                <w:b/>
                <w:bCs/>
                <w:color w:val="7030A0"/>
              </w:rPr>
              <w:t>M2</w:t>
            </w:r>
            <w:r>
              <w:rPr>
                <w:rFonts w:asciiTheme="majorBidi" w:hAnsiTheme="majorBidi" w:cstheme="majorBidi"/>
                <w:color w:val="7030A0"/>
              </w:rPr>
              <w:t xml:space="preserve"> « </w:t>
            </w:r>
            <w:r w:rsidRPr="00032E7C">
              <w:rPr>
                <w:rFonts w:asciiTheme="majorBidi" w:hAnsiTheme="majorBidi" w:cstheme="majorBidi"/>
                <w:b/>
                <w:bCs/>
                <w:color w:val="7030A0"/>
              </w:rPr>
              <w:t>Hydrogéologie</w:t>
            </w:r>
            <w:r>
              <w:rPr>
                <w:rFonts w:asciiTheme="majorBidi" w:hAnsiTheme="majorBidi" w:cstheme="majorBidi" w:hint="cs"/>
                <w:color w:val="7030A0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7030A0"/>
              </w:rPr>
              <w:t>»</w:t>
            </w:r>
          </w:p>
        </w:tc>
        <w:tc>
          <w:tcPr>
            <w:tcW w:w="1419" w:type="dxa"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206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2060"/>
              </w:rPr>
              <w:t>h.0</w:t>
            </w:r>
            <w:r w:rsidRPr="00C37073">
              <w:rPr>
                <w:rFonts w:asciiTheme="majorBidi" w:hAnsiTheme="majorBidi" w:cstheme="majorBidi"/>
                <w:b/>
                <w:bCs/>
                <w:color w:val="002060"/>
              </w:rPr>
              <w:t>0</w:t>
            </w:r>
          </w:p>
        </w:tc>
        <w:tc>
          <w:tcPr>
            <w:tcW w:w="2193" w:type="dxa"/>
            <w:vMerge/>
            <w:vAlign w:val="center"/>
          </w:tcPr>
          <w:p w:rsidR="00EB2616" w:rsidRPr="00C37073" w:rsidRDefault="00EB2616" w:rsidP="00EB2616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032E7C" w:rsidRDefault="00032E7C" w:rsidP="005671B2"/>
    <w:p w:rsidR="00032E7C" w:rsidRDefault="00032E7C" w:rsidP="005671B2"/>
    <w:p w:rsidR="00032E7C" w:rsidRDefault="00032E7C" w:rsidP="005671B2"/>
    <w:p w:rsidR="00032E7C" w:rsidRDefault="00032E7C" w:rsidP="005671B2"/>
    <w:p w:rsidR="00032E7C" w:rsidRDefault="00032E7C" w:rsidP="005671B2"/>
    <w:p w:rsidR="00032E7C" w:rsidRDefault="00032E7C" w:rsidP="005671B2"/>
    <w:p w:rsidR="00032E7C" w:rsidRDefault="00032E7C" w:rsidP="005671B2"/>
    <w:p w:rsidR="00705653" w:rsidRDefault="00705653" w:rsidP="005671B2"/>
    <w:p w:rsidR="00705653" w:rsidRDefault="00705653" w:rsidP="005671B2"/>
    <w:p w:rsidR="00705653" w:rsidRDefault="00705653" w:rsidP="005671B2"/>
    <w:p w:rsidR="00705653" w:rsidRDefault="00705653" w:rsidP="005671B2"/>
    <w:p w:rsidR="00705653" w:rsidRDefault="00705653" w:rsidP="005671B2"/>
    <w:p w:rsidR="00705653" w:rsidRDefault="00705653" w:rsidP="005671B2"/>
    <w:p w:rsidR="005671B2" w:rsidRDefault="005671B2" w:rsidP="005671B2">
      <w:r>
        <w:t>Chaque Etudiant doit présenter les trois [3] pièces suivantes :</w:t>
      </w:r>
    </w:p>
    <w:p w:rsidR="005671B2" w:rsidRDefault="005671B2" w:rsidP="005671B2">
      <w:pPr>
        <w:rPr>
          <w:rFonts w:ascii="Comic Sans MS" w:hAnsi="Comic Sans MS"/>
          <w:color w:val="002060"/>
        </w:rPr>
      </w:pPr>
      <w:r w:rsidRPr="00F43A0B">
        <w:rPr>
          <w:rFonts w:ascii="Comic Sans MS" w:hAnsi="Comic Sans MS"/>
          <w:color w:val="002060"/>
        </w:rPr>
        <w:t xml:space="preserve"> </w:t>
      </w:r>
      <w:r w:rsidRPr="00F43A0B">
        <w:rPr>
          <w:rFonts w:ascii="Comic Sans MS" w:hAnsi="Comic Sans MS"/>
          <w:b/>
          <w:bCs/>
          <w:color w:val="FF0000"/>
        </w:rPr>
        <w:t>-</w:t>
      </w:r>
      <w:r w:rsidRPr="00F43A0B">
        <w:rPr>
          <w:rFonts w:ascii="Comic Sans MS" w:hAnsi="Comic Sans MS"/>
          <w:color w:val="002060"/>
        </w:rPr>
        <w:t xml:space="preserve">Carte d’identité nationale, permis de conduire </w:t>
      </w:r>
      <w:r w:rsidRPr="00F43A0B">
        <w:rPr>
          <w:rFonts w:ascii="Comic Sans MS" w:hAnsi="Comic Sans MS"/>
          <w:b/>
          <w:bCs/>
          <w:color w:val="FF0000"/>
          <w:u w:val="single"/>
        </w:rPr>
        <w:t>ou</w:t>
      </w:r>
      <w:r w:rsidRPr="00F43A0B">
        <w:rPr>
          <w:rFonts w:ascii="Comic Sans MS" w:hAnsi="Comic Sans MS"/>
          <w:color w:val="002060"/>
        </w:rPr>
        <w:t xml:space="preserve"> passeport ;</w:t>
      </w:r>
    </w:p>
    <w:p w:rsidR="005671B2" w:rsidRDefault="005671B2" w:rsidP="005671B2">
      <w:pPr>
        <w:rPr>
          <w:rFonts w:ascii="Comic Sans MS" w:hAnsi="Comic Sans MS"/>
          <w:color w:val="002060"/>
        </w:rPr>
      </w:pPr>
      <w:r w:rsidRPr="00F43A0B">
        <w:rPr>
          <w:rFonts w:ascii="Comic Sans MS" w:hAnsi="Comic Sans MS"/>
          <w:b/>
          <w:bCs/>
          <w:color w:val="FF0000"/>
        </w:rPr>
        <w:t>-</w:t>
      </w:r>
      <w:r>
        <w:rPr>
          <w:rFonts w:ascii="Comic Sans MS" w:hAnsi="Comic Sans MS"/>
        </w:rPr>
        <w:t xml:space="preserve"> </w:t>
      </w:r>
      <w:r w:rsidRPr="00F43A0B">
        <w:rPr>
          <w:rFonts w:ascii="Comic Sans MS" w:hAnsi="Comic Sans MS"/>
          <w:color w:val="002060"/>
        </w:rPr>
        <w:t xml:space="preserve">Relevé de notes de </w:t>
      </w:r>
      <w:r w:rsidRPr="00F43A0B">
        <w:rPr>
          <w:rFonts w:ascii="Comic Sans MS" w:hAnsi="Comic Sans MS"/>
          <w:b/>
          <w:bCs/>
          <w:color w:val="FF0000"/>
        </w:rPr>
        <w:t>M2</w:t>
      </w:r>
      <w:r w:rsidRPr="00F43A0B">
        <w:rPr>
          <w:rFonts w:ascii="Comic Sans MS" w:hAnsi="Comic Sans MS"/>
          <w:b/>
          <w:bCs/>
          <w:color w:val="002060"/>
        </w:rPr>
        <w:t> </w:t>
      </w:r>
      <w:r w:rsidRPr="00F43A0B">
        <w:rPr>
          <w:rFonts w:ascii="Comic Sans MS" w:hAnsi="Comic Sans MS"/>
          <w:color w:val="002060"/>
        </w:rPr>
        <w:t>;</w:t>
      </w:r>
    </w:p>
    <w:p w:rsidR="005671B2" w:rsidRDefault="005671B2" w:rsidP="00032E7C">
      <w:pPr>
        <w:rPr>
          <w:rtl/>
          <w:lang w:bidi="ar-DZ"/>
        </w:rPr>
      </w:pPr>
      <w:r w:rsidRPr="00F43A0B">
        <w:rPr>
          <w:rFonts w:ascii="Comic Sans MS" w:hAnsi="Comic Sans MS"/>
          <w:b/>
          <w:bCs/>
          <w:color w:val="FF0000"/>
        </w:rPr>
        <w:t>-</w:t>
      </w:r>
      <w:r>
        <w:rPr>
          <w:rFonts w:ascii="Comic Sans MS" w:hAnsi="Comic Sans MS"/>
        </w:rPr>
        <w:t xml:space="preserve"> </w:t>
      </w:r>
      <w:r w:rsidRPr="00F43A0B">
        <w:rPr>
          <w:rFonts w:ascii="Comic Sans MS" w:hAnsi="Comic Sans MS"/>
          <w:color w:val="002060"/>
        </w:rPr>
        <w:t>Carte</w:t>
      </w:r>
      <w:r w:rsidRPr="00F43A0B">
        <w:rPr>
          <w:rFonts w:ascii="Comic Sans MS" w:hAnsi="Comic Sans MS"/>
        </w:rPr>
        <w:t xml:space="preserve"> </w:t>
      </w:r>
      <w:r w:rsidRPr="00F43A0B">
        <w:rPr>
          <w:rFonts w:ascii="Comic Sans MS" w:hAnsi="Comic Sans MS"/>
          <w:color w:val="002060"/>
        </w:rPr>
        <w:t>d’Etudiant</w:t>
      </w:r>
      <w:r w:rsidRPr="00F43A0B">
        <w:rPr>
          <w:rFonts w:ascii="Comic Sans MS" w:hAnsi="Comic Sans MS"/>
        </w:rPr>
        <w:t>.</w:t>
      </w:r>
    </w:p>
    <w:p w:rsidR="00886B9C" w:rsidRPr="00032E7C" w:rsidRDefault="00E73319" w:rsidP="00705653">
      <w:pPr>
        <w:ind w:firstLine="708"/>
        <w:rPr>
          <w:rFonts w:ascii="Comic Sans MS" w:hAnsi="Comic Sans MS"/>
          <w:color w:val="0070C0"/>
          <w:rtl/>
        </w:rPr>
      </w:pPr>
      <w:r w:rsidRPr="00E73319">
        <w:rPr>
          <w:noProof/>
          <w:rtl/>
        </w:rPr>
        <w:pict>
          <v:shape id="_x0000_s1031" type="#_x0000_t136" style="position:absolute;left:0;text-align:left;margin-left:251.4pt;margin-top:43pt;width:216.55pt;height:13.45pt;z-index:251660288" fillcolor="#002060" strokecolor="#002060">
            <v:shadow on="t" color="#b2b2b2" opacity="52429f" offset="3pt"/>
            <v:textpath style="font-family:&quot;Times New Roman&quot;;v-text-kern:t" trim="t" fitpath="t" string="Bien à Vous"/>
            <w10:wrap type="square"/>
          </v:shape>
        </w:pict>
      </w:r>
      <w:r w:rsidR="005671B2" w:rsidRPr="005671B2">
        <w:rPr>
          <w:rFonts w:ascii="Comic Sans MS" w:hAnsi="Comic Sans MS"/>
          <w:color w:val="0070C0"/>
        </w:rPr>
        <w:t>Les étudiants relevant d’autres spécialités de Masters seront programmés ultérieurement</w:t>
      </w:r>
      <w:r w:rsidR="00E657C5">
        <w:t>.</w:t>
      </w:r>
    </w:p>
    <w:sectPr w:rsidR="00886B9C" w:rsidRPr="00032E7C" w:rsidSect="006B740E">
      <w:pgSz w:w="11906" w:h="16838"/>
      <w:pgMar w:top="851" w:right="1134" w:bottom="851" w:left="179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617522"/>
    <w:rsid w:val="000119B8"/>
    <w:rsid w:val="00032E7C"/>
    <w:rsid w:val="000953A3"/>
    <w:rsid w:val="000A7877"/>
    <w:rsid w:val="000E5B6C"/>
    <w:rsid w:val="001E10BB"/>
    <w:rsid w:val="002A6592"/>
    <w:rsid w:val="00397E5A"/>
    <w:rsid w:val="00442246"/>
    <w:rsid w:val="004D7184"/>
    <w:rsid w:val="004F6522"/>
    <w:rsid w:val="00503C82"/>
    <w:rsid w:val="005535DA"/>
    <w:rsid w:val="0056589A"/>
    <w:rsid w:val="005671B2"/>
    <w:rsid w:val="00617522"/>
    <w:rsid w:val="00645527"/>
    <w:rsid w:val="00682A16"/>
    <w:rsid w:val="006B740E"/>
    <w:rsid w:val="006D15C8"/>
    <w:rsid w:val="00705653"/>
    <w:rsid w:val="00706060"/>
    <w:rsid w:val="00750EE5"/>
    <w:rsid w:val="007850D9"/>
    <w:rsid w:val="007A49E4"/>
    <w:rsid w:val="007C5C97"/>
    <w:rsid w:val="00886B9C"/>
    <w:rsid w:val="008C2EE4"/>
    <w:rsid w:val="00A32201"/>
    <w:rsid w:val="00B54212"/>
    <w:rsid w:val="00B80C0C"/>
    <w:rsid w:val="00B829E2"/>
    <w:rsid w:val="00B92392"/>
    <w:rsid w:val="00B960B0"/>
    <w:rsid w:val="00BE69E0"/>
    <w:rsid w:val="00C37073"/>
    <w:rsid w:val="00C454EF"/>
    <w:rsid w:val="00C54E45"/>
    <w:rsid w:val="00CC707A"/>
    <w:rsid w:val="00D16A73"/>
    <w:rsid w:val="00E657C5"/>
    <w:rsid w:val="00E73319"/>
    <w:rsid w:val="00EB2616"/>
    <w:rsid w:val="00F3090A"/>
    <w:rsid w:val="00F42B4B"/>
    <w:rsid w:val="00F43A0B"/>
    <w:rsid w:val="00F8561F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snv</cp:lastModifiedBy>
  <cp:revision>8</cp:revision>
  <cp:lastPrinted>2025-07-13T15:52:00Z</cp:lastPrinted>
  <dcterms:created xsi:type="dcterms:W3CDTF">2025-07-13T15:52:00Z</dcterms:created>
  <dcterms:modified xsi:type="dcterms:W3CDTF">2025-07-16T10:45:00Z</dcterms:modified>
</cp:coreProperties>
</file>