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E" w:rsidRPr="006D0EA0" w:rsidRDefault="006B740E" w:rsidP="006B740E">
      <w:pPr>
        <w:tabs>
          <w:tab w:val="left" w:pos="2700"/>
        </w:tabs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5536157</wp:posOffset>
            </wp:positionH>
            <wp:positionV relativeFrom="paragraph">
              <wp:posOffset>-116006</wp:posOffset>
            </wp:positionV>
            <wp:extent cx="465446" cy="429905"/>
            <wp:effectExtent l="19050" t="0" r="0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2AA" w:rsidRPr="00FF12AA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85pt;height:16.6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6B740E" w:rsidRPr="00530A30" w:rsidRDefault="006B740E" w:rsidP="006B740E">
      <w:pPr>
        <w:tabs>
          <w:tab w:val="left" w:pos="27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Ministère de l’Enseignement Supérieur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30A30">
        <w:rPr>
          <w:rFonts w:asciiTheme="majorBidi" w:hAnsiTheme="majorBidi" w:cstheme="majorBidi"/>
          <w:sz w:val="20"/>
          <w:szCs w:val="20"/>
        </w:rPr>
        <w:t>et de la Recherche Scientifique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Université Ibn Khaldoun –Tiaret-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30A30">
        <w:rPr>
          <w:rFonts w:asciiTheme="majorBidi" w:hAnsiTheme="majorBidi" w:cstheme="majorBidi"/>
          <w:sz w:val="20"/>
          <w:szCs w:val="20"/>
        </w:rPr>
        <w:t xml:space="preserve">Faculté des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530A30">
        <w:rPr>
          <w:rFonts w:asciiTheme="majorBidi" w:hAnsiTheme="majorBidi" w:cstheme="majorBidi"/>
          <w:sz w:val="20"/>
          <w:szCs w:val="20"/>
        </w:rPr>
        <w:t xml:space="preserve">ciences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530A30">
        <w:rPr>
          <w:rFonts w:asciiTheme="majorBidi" w:hAnsiTheme="majorBidi" w:cstheme="majorBidi"/>
          <w:sz w:val="20"/>
          <w:szCs w:val="20"/>
        </w:rPr>
        <w:t xml:space="preserve">ature et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V</w:t>
      </w:r>
      <w:r w:rsidRPr="00530A30">
        <w:rPr>
          <w:rFonts w:asciiTheme="majorBidi" w:hAnsiTheme="majorBidi" w:cstheme="majorBidi"/>
          <w:sz w:val="20"/>
          <w:szCs w:val="20"/>
        </w:rPr>
        <w:t>ie</w:t>
      </w:r>
    </w:p>
    <w:p w:rsidR="006B740E" w:rsidRDefault="006B740E" w:rsidP="00D16A7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Tiaret, le </w:t>
      </w:r>
      <w:r w:rsidR="00D16A73">
        <w:rPr>
          <w:rFonts w:asciiTheme="majorBidi" w:hAnsiTheme="majorBidi" w:cstheme="majorBidi"/>
          <w:sz w:val="20"/>
          <w:szCs w:val="20"/>
        </w:rPr>
        <w:t>09</w:t>
      </w:r>
      <w:r w:rsidRPr="00530A3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juillet 2025</w:t>
      </w:r>
    </w:p>
    <w:p w:rsidR="006B740E" w:rsidRDefault="00FF12AA" w:rsidP="00B80C0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7030A0"/>
          <w:sz w:val="28"/>
          <w:szCs w:val="28"/>
          <w:lang w:eastAsia="fr-FR"/>
        </w:rPr>
        <w:pict>
          <v:roundrect id="_x0000_s1028" style="position:absolute;left:0;text-align:left;margin-left:16.4pt;margin-top:26.3pt;width:418.05pt;height:40.85pt;z-index:-251658240" arcsize="10923f" strokecolor="#1f497d [3215]" strokeweight="4.5pt">
            <v:stroke linestyle="thinThick"/>
          </v:roundrect>
        </w:pict>
      </w:r>
    </w:p>
    <w:p w:rsidR="007850D9" w:rsidRPr="00D16A73" w:rsidRDefault="00B80C0C" w:rsidP="00B80C0C">
      <w:pPr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D16A73">
        <w:rPr>
          <w:rFonts w:ascii="Comic Sans MS" w:hAnsi="Comic Sans MS"/>
          <w:b/>
          <w:bCs/>
          <w:color w:val="0070C0"/>
          <w:sz w:val="28"/>
          <w:szCs w:val="28"/>
        </w:rPr>
        <w:t>Calendrier de délivrance des diplômes de Licence</w:t>
      </w:r>
      <w:r w:rsidR="00D16A73" w:rsidRPr="00D16A73">
        <w:rPr>
          <w:rFonts w:ascii="Comic Sans MS" w:hAnsi="Comic Sans MS"/>
          <w:b/>
          <w:bCs/>
          <w:color w:val="0070C0"/>
          <w:sz w:val="28"/>
          <w:szCs w:val="28"/>
        </w:rPr>
        <w:t>s</w:t>
      </w:r>
      <w:r w:rsidR="00C54E45">
        <w:rPr>
          <w:rFonts w:ascii="Comic Sans MS" w:hAnsi="Comic Sans MS"/>
          <w:b/>
          <w:bCs/>
          <w:color w:val="0070C0"/>
          <w:sz w:val="28"/>
          <w:szCs w:val="28"/>
        </w:rPr>
        <w:t xml:space="preserve"> [suite 1]</w:t>
      </w:r>
    </w:p>
    <w:p w:rsidR="00B80C0C" w:rsidRDefault="00B80C0C"/>
    <w:tbl>
      <w:tblPr>
        <w:tblStyle w:val="Grilledutableau"/>
        <w:tblpPr w:leftFromText="141" w:rightFromText="141" w:vertAnchor="page" w:horzAnchor="margin" w:tblpXSpec="center" w:tblpY="5363"/>
        <w:tblW w:w="6800" w:type="dxa"/>
        <w:tblLook w:val="04A0"/>
      </w:tblPr>
      <w:tblGrid>
        <w:gridCol w:w="3188"/>
        <w:gridCol w:w="913"/>
        <w:gridCol w:w="2699"/>
      </w:tblGrid>
      <w:tr w:rsidR="00397E5A" w:rsidTr="00CC707A">
        <w:trPr>
          <w:trHeight w:val="236"/>
        </w:trPr>
        <w:tc>
          <w:tcPr>
            <w:tcW w:w="3188" w:type="dxa"/>
            <w:shd w:val="clear" w:color="auto" w:fill="C6D9F1" w:themeFill="text2" w:themeFillTint="33"/>
            <w:vAlign w:val="center"/>
          </w:tcPr>
          <w:p w:rsidR="00397E5A" w:rsidRPr="00CC707A" w:rsidRDefault="00397E5A" w:rsidP="006B740E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Licence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397E5A" w:rsidRPr="00CC707A" w:rsidRDefault="00397E5A" w:rsidP="006B740E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Heure</w:t>
            </w:r>
          </w:p>
        </w:tc>
        <w:tc>
          <w:tcPr>
            <w:tcW w:w="2699" w:type="dxa"/>
            <w:shd w:val="clear" w:color="auto" w:fill="C6D9F1" w:themeFill="text2" w:themeFillTint="33"/>
            <w:vAlign w:val="center"/>
          </w:tcPr>
          <w:p w:rsidR="00397E5A" w:rsidRPr="00CC707A" w:rsidRDefault="00397E5A" w:rsidP="006B740E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 xml:space="preserve">Date </w:t>
            </w:r>
            <w:r w:rsidR="006D15C8" w:rsidRPr="00CC707A">
              <w:rPr>
                <w:b/>
                <w:bCs/>
                <w:color w:val="002060"/>
              </w:rPr>
              <w:t xml:space="preserve">de </w:t>
            </w:r>
            <w:r w:rsidRPr="00CC707A">
              <w:rPr>
                <w:b/>
                <w:bCs/>
                <w:color w:val="002060"/>
              </w:rPr>
              <w:t>délivrance</w:t>
            </w:r>
          </w:p>
        </w:tc>
      </w:tr>
      <w:tr w:rsidR="00A32201" w:rsidTr="00C54E45">
        <w:trPr>
          <w:trHeight w:hRule="exact" w:val="497"/>
        </w:trPr>
        <w:tc>
          <w:tcPr>
            <w:tcW w:w="3188" w:type="dxa"/>
            <w:vAlign w:val="center"/>
          </w:tcPr>
          <w:p w:rsidR="00A32201" w:rsidRPr="00C54E45" w:rsidRDefault="00A32201" w:rsidP="00A32201">
            <w:pPr>
              <w:rPr>
                <w:rFonts w:asciiTheme="majorBidi" w:hAnsiTheme="majorBidi" w:cstheme="majorBidi"/>
                <w:color w:val="0070C0"/>
              </w:rPr>
            </w:pPr>
            <w:r w:rsidRPr="00C54E45">
              <w:rPr>
                <w:rFonts w:asciiTheme="majorBidi" w:hAnsiTheme="majorBidi" w:cstheme="majorBidi"/>
                <w:color w:val="7030A0"/>
              </w:rPr>
              <w:t>Biochimie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[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session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rattrapages</w:t>
            </w:r>
            <w:r w:rsidRPr="00C54E45">
              <w:rPr>
                <w:rFonts w:asciiTheme="majorBidi" w:hAnsiTheme="majorBidi" w:cstheme="majorBidi"/>
                <w:color w:val="0070C0"/>
              </w:rPr>
              <w:t>]</w:t>
            </w:r>
          </w:p>
        </w:tc>
        <w:tc>
          <w:tcPr>
            <w:tcW w:w="913" w:type="dxa"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 w:val="restart"/>
            <w:vAlign w:val="center"/>
          </w:tcPr>
          <w:p w:rsidR="00A32201" w:rsidRPr="00A32201" w:rsidRDefault="00A32201" w:rsidP="00A32201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Jeudi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1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0 juillet 2025</w:t>
            </w:r>
          </w:p>
        </w:tc>
      </w:tr>
      <w:tr w:rsidR="00A32201" w:rsidTr="00C54E45">
        <w:trPr>
          <w:trHeight w:hRule="exact" w:val="497"/>
        </w:trPr>
        <w:tc>
          <w:tcPr>
            <w:tcW w:w="3188" w:type="dxa"/>
            <w:vAlign w:val="center"/>
          </w:tcPr>
          <w:p w:rsidR="00A32201" w:rsidRPr="00C54E45" w:rsidRDefault="00A32201" w:rsidP="00A32201">
            <w:pPr>
              <w:rPr>
                <w:rFonts w:asciiTheme="majorBidi" w:hAnsiTheme="majorBidi" w:cstheme="majorBidi"/>
                <w:color w:val="0070C0"/>
              </w:rPr>
            </w:pPr>
            <w:r w:rsidRPr="00C54E45">
              <w:rPr>
                <w:rFonts w:asciiTheme="majorBidi" w:hAnsiTheme="majorBidi" w:cstheme="majorBidi"/>
                <w:color w:val="7030A0"/>
              </w:rPr>
              <w:t>Biologie moléculaire et cellulaire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[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session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rattrapages</w:t>
            </w:r>
            <w:r w:rsidRPr="00C54E45">
              <w:rPr>
                <w:rFonts w:asciiTheme="majorBidi" w:hAnsiTheme="majorBidi" w:cstheme="majorBidi"/>
                <w:color w:val="0070C0"/>
              </w:rPr>
              <w:t>]</w:t>
            </w:r>
          </w:p>
        </w:tc>
        <w:tc>
          <w:tcPr>
            <w:tcW w:w="913" w:type="dxa"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32201" w:rsidTr="00C54E45">
        <w:trPr>
          <w:trHeight w:hRule="exact" w:val="497"/>
        </w:trPr>
        <w:tc>
          <w:tcPr>
            <w:tcW w:w="3188" w:type="dxa"/>
            <w:vAlign w:val="center"/>
          </w:tcPr>
          <w:p w:rsidR="00A32201" w:rsidRPr="00C54E45" w:rsidRDefault="00A32201" w:rsidP="00A32201">
            <w:pPr>
              <w:rPr>
                <w:rFonts w:asciiTheme="majorBidi" w:hAnsiTheme="majorBidi" w:cstheme="majorBidi"/>
                <w:color w:val="0070C0"/>
              </w:rPr>
            </w:pPr>
            <w:r w:rsidRPr="00C54E45">
              <w:rPr>
                <w:rFonts w:asciiTheme="majorBidi" w:hAnsiTheme="majorBidi" w:cstheme="majorBidi"/>
                <w:color w:val="7030A0"/>
              </w:rPr>
              <w:t>Microbiologie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[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session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rattrapages</w:t>
            </w:r>
            <w:r w:rsidRPr="00C54E45">
              <w:rPr>
                <w:rFonts w:asciiTheme="majorBidi" w:hAnsiTheme="majorBidi" w:cstheme="majorBidi"/>
                <w:color w:val="0070C0"/>
              </w:rPr>
              <w:t>]</w:t>
            </w:r>
          </w:p>
        </w:tc>
        <w:tc>
          <w:tcPr>
            <w:tcW w:w="913" w:type="dxa"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32201" w:rsidTr="00C54E45">
        <w:trPr>
          <w:trHeight w:hRule="exact" w:val="497"/>
        </w:trPr>
        <w:tc>
          <w:tcPr>
            <w:tcW w:w="3188" w:type="dxa"/>
            <w:vAlign w:val="center"/>
          </w:tcPr>
          <w:p w:rsidR="00A32201" w:rsidRPr="00C54E45" w:rsidRDefault="00A32201" w:rsidP="00A32201">
            <w:pPr>
              <w:rPr>
                <w:rFonts w:asciiTheme="majorBidi" w:hAnsiTheme="majorBidi" w:cstheme="majorBidi"/>
                <w:color w:val="0070C0"/>
              </w:rPr>
            </w:pPr>
            <w:r w:rsidRPr="00C54E45">
              <w:rPr>
                <w:rFonts w:asciiTheme="majorBidi" w:hAnsiTheme="majorBidi" w:cstheme="majorBidi"/>
                <w:color w:val="7030A0"/>
              </w:rPr>
              <w:t>Parasitologie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[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session</w:t>
            </w:r>
            <w:r w:rsidRPr="00C54E45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C54E45">
              <w:rPr>
                <w:rFonts w:asciiTheme="majorBidi" w:hAnsiTheme="majorBidi" w:cstheme="majorBidi"/>
                <w:color w:val="0070C0"/>
                <w:sz w:val="18"/>
                <w:szCs w:val="18"/>
              </w:rPr>
              <w:t>rattrapages</w:t>
            </w:r>
            <w:r w:rsidRPr="00C54E45">
              <w:rPr>
                <w:rFonts w:asciiTheme="majorBidi" w:hAnsiTheme="majorBidi" w:cstheme="majorBidi"/>
                <w:color w:val="0070C0"/>
              </w:rPr>
              <w:t>]</w:t>
            </w:r>
          </w:p>
        </w:tc>
        <w:tc>
          <w:tcPr>
            <w:tcW w:w="913" w:type="dxa"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A32201" w:rsidRPr="00C37073" w:rsidRDefault="00A32201" w:rsidP="00A3220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Production animale</w:t>
            </w:r>
          </w:p>
        </w:tc>
        <w:tc>
          <w:tcPr>
            <w:tcW w:w="913" w:type="dxa"/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Foresterie</w:t>
            </w:r>
          </w:p>
        </w:tc>
        <w:tc>
          <w:tcPr>
            <w:tcW w:w="913" w:type="dxa"/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Sol et eau</w:t>
            </w:r>
          </w:p>
        </w:tc>
        <w:tc>
          <w:tcPr>
            <w:tcW w:w="913" w:type="dxa"/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Protection des végétaux</w:t>
            </w:r>
          </w:p>
        </w:tc>
        <w:tc>
          <w:tcPr>
            <w:tcW w:w="913" w:type="dxa"/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tcBorders>
              <w:bottom w:val="single" w:sz="4" w:space="0" w:color="000000" w:themeColor="text1"/>
            </w:tcBorders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Production végétale</w:t>
            </w:r>
          </w:p>
        </w:tc>
        <w:tc>
          <w:tcPr>
            <w:tcW w:w="913" w:type="dxa"/>
            <w:tcBorders>
              <w:bottom w:val="single" w:sz="4" w:space="0" w:color="000000" w:themeColor="text1"/>
            </w:tcBorders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707A" w:rsidTr="00C54E45">
        <w:trPr>
          <w:trHeight w:hRule="exact" w:val="497"/>
        </w:trPr>
        <w:tc>
          <w:tcPr>
            <w:tcW w:w="3188" w:type="dxa"/>
            <w:vAlign w:val="center"/>
          </w:tcPr>
          <w:p w:rsidR="00CC707A" w:rsidRPr="00C54E45" w:rsidRDefault="00CC707A" w:rsidP="00CC707A">
            <w:pPr>
              <w:rPr>
                <w:rFonts w:asciiTheme="majorBidi" w:hAnsiTheme="majorBidi" w:cstheme="majorBidi"/>
                <w:color w:val="002060"/>
              </w:rPr>
            </w:pPr>
            <w:r w:rsidRPr="00C54E45">
              <w:rPr>
                <w:rFonts w:asciiTheme="majorBidi" w:hAnsiTheme="majorBidi" w:cstheme="majorBidi"/>
                <w:color w:val="002060"/>
              </w:rPr>
              <w:t>Economie rurale</w:t>
            </w:r>
          </w:p>
        </w:tc>
        <w:tc>
          <w:tcPr>
            <w:tcW w:w="913" w:type="dxa"/>
            <w:vAlign w:val="center"/>
          </w:tcPr>
          <w:p w:rsidR="00CC707A" w:rsidRDefault="00CC707A" w:rsidP="00CC70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10h.00’</w:t>
            </w:r>
          </w:p>
        </w:tc>
        <w:tc>
          <w:tcPr>
            <w:tcW w:w="2699" w:type="dxa"/>
            <w:vMerge/>
            <w:vAlign w:val="center"/>
          </w:tcPr>
          <w:p w:rsidR="00CC707A" w:rsidRPr="00C37073" w:rsidRDefault="00CC707A" w:rsidP="00CC707A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37073" w:rsidRPr="00397E5A" w:rsidRDefault="00397E5A" w:rsidP="00A32201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7E5A">
        <w:rPr>
          <w:rFonts w:asciiTheme="majorBidi" w:hAnsiTheme="majorBidi" w:cstheme="majorBidi"/>
          <w:sz w:val="24"/>
          <w:szCs w:val="24"/>
        </w:rPr>
        <w:t xml:space="preserve">Les </w:t>
      </w:r>
      <w:r w:rsidR="00B960B0">
        <w:rPr>
          <w:rFonts w:asciiTheme="majorBidi" w:hAnsiTheme="majorBidi" w:cstheme="majorBidi"/>
          <w:sz w:val="24"/>
          <w:szCs w:val="24"/>
        </w:rPr>
        <w:t xml:space="preserve">étudiants, </w:t>
      </w:r>
      <w:r w:rsidRPr="00397E5A">
        <w:rPr>
          <w:rFonts w:asciiTheme="majorBidi" w:hAnsiTheme="majorBidi" w:cstheme="majorBidi"/>
          <w:sz w:val="24"/>
          <w:szCs w:val="24"/>
        </w:rPr>
        <w:t xml:space="preserve">relevant des spécialités de Licences suivantes sont invités à se rapprocher du service de scolarité </w:t>
      </w:r>
      <w:r w:rsidR="00F42B4B">
        <w:rPr>
          <w:rFonts w:asciiTheme="majorBidi" w:hAnsiTheme="majorBidi" w:cstheme="majorBidi"/>
          <w:sz w:val="24"/>
          <w:szCs w:val="24"/>
        </w:rPr>
        <w:t xml:space="preserve">de la Faculté </w:t>
      </w:r>
      <w:r w:rsidRPr="00397E5A">
        <w:rPr>
          <w:rFonts w:asciiTheme="majorBidi" w:hAnsiTheme="majorBidi" w:cstheme="majorBidi"/>
          <w:sz w:val="24"/>
          <w:szCs w:val="24"/>
        </w:rPr>
        <w:t>afin de retirer leurs diplômes de Licence en référence au tableau ci-contre.</w:t>
      </w:r>
    </w:p>
    <w:p w:rsidR="00C37073" w:rsidRDefault="00C37073"/>
    <w:p w:rsidR="00397E5A" w:rsidRDefault="00397E5A"/>
    <w:p w:rsidR="00397E5A" w:rsidRDefault="00397E5A"/>
    <w:p w:rsidR="00B960B0" w:rsidRDefault="00B960B0"/>
    <w:p w:rsidR="00B960B0" w:rsidRDefault="00B960B0"/>
    <w:p w:rsidR="00B960B0" w:rsidRDefault="00B960B0"/>
    <w:p w:rsidR="00A32201" w:rsidRDefault="00A32201" w:rsidP="00F42B4B"/>
    <w:p w:rsidR="00A32201" w:rsidRDefault="00A32201" w:rsidP="00F42B4B"/>
    <w:p w:rsidR="00A32201" w:rsidRDefault="00A32201" w:rsidP="00F42B4B"/>
    <w:p w:rsidR="00A32201" w:rsidRDefault="00A32201" w:rsidP="00F42B4B"/>
    <w:p w:rsidR="00A32201" w:rsidRDefault="00A32201" w:rsidP="00F42B4B"/>
    <w:p w:rsidR="00B960B0" w:rsidRDefault="006B740E" w:rsidP="00F42B4B">
      <w:r>
        <w:t>Chaque E</w:t>
      </w:r>
      <w:r w:rsidR="00B960B0">
        <w:t xml:space="preserve">tudiant doit présenter les </w:t>
      </w:r>
      <w:r w:rsidR="004F6522">
        <w:t xml:space="preserve">deux </w:t>
      </w:r>
      <w:r w:rsidR="00B960B0">
        <w:t xml:space="preserve">pièces suivantes :            </w:t>
      </w:r>
    </w:p>
    <w:p w:rsidR="00B960B0" w:rsidRDefault="00B960B0">
      <w:r>
        <w:t xml:space="preserve">*-Carte d’identité nationale, permis de conduire </w:t>
      </w:r>
      <w:r w:rsidRPr="000953A3">
        <w:rPr>
          <w:b/>
          <w:bCs/>
          <w:color w:val="FF0000"/>
          <w:u w:val="single"/>
        </w:rPr>
        <w:t>ou</w:t>
      </w:r>
      <w:r>
        <w:t xml:space="preserve"> passeport ;</w:t>
      </w:r>
    </w:p>
    <w:p w:rsidR="00B960B0" w:rsidRDefault="00B960B0">
      <w:r>
        <w:t xml:space="preserve">*-Relevé de notes de </w:t>
      </w:r>
      <w:r w:rsidRPr="00B960B0">
        <w:rPr>
          <w:b/>
          <w:bCs/>
          <w:color w:val="FF0000"/>
        </w:rPr>
        <w:t>L3</w:t>
      </w:r>
      <w:r>
        <w:t> ;</w:t>
      </w:r>
    </w:p>
    <w:p w:rsidR="00F42B4B" w:rsidRPr="000953A3" w:rsidRDefault="00F42B4B" w:rsidP="00A32201">
      <w:pPr>
        <w:rPr>
          <w:rFonts w:asciiTheme="majorBidi" w:hAnsiTheme="majorBidi" w:cstheme="majorBidi"/>
          <w:b/>
          <w:bCs/>
          <w:color w:val="7030A0"/>
        </w:rPr>
      </w:pPr>
      <w:r w:rsidRPr="000953A3">
        <w:rPr>
          <w:rFonts w:asciiTheme="majorBidi" w:hAnsiTheme="majorBidi" w:cstheme="majorBidi"/>
          <w:b/>
          <w:bCs/>
          <w:i/>
          <w:iCs/>
          <w:u w:val="single"/>
        </w:rPr>
        <w:t>Remarque</w:t>
      </w:r>
      <w:r w:rsidRPr="000953A3">
        <w:rPr>
          <w:rFonts w:asciiTheme="majorBidi" w:hAnsiTheme="majorBidi" w:cstheme="majorBidi"/>
        </w:rPr>
        <w:t xml:space="preserve"> : </w:t>
      </w:r>
      <w:r w:rsidRPr="000953A3">
        <w:rPr>
          <w:rFonts w:asciiTheme="majorBidi" w:hAnsiTheme="majorBidi" w:cstheme="majorBidi"/>
          <w:b/>
          <w:bCs/>
          <w:color w:val="7030A0"/>
        </w:rPr>
        <w:t xml:space="preserve">Les étudiants 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de L3 </w:t>
      </w:r>
      <w:r w:rsidR="00D16A73">
        <w:rPr>
          <w:rFonts w:asciiTheme="majorBidi" w:hAnsiTheme="majorBidi" w:cstheme="majorBidi"/>
          <w:b/>
          <w:bCs/>
          <w:color w:val="7030A0"/>
        </w:rPr>
        <w:t>« 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Technologie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D16A73" w:rsidRPr="00D16A73">
        <w:rPr>
          <w:rFonts w:asciiTheme="majorBidi" w:hAnsiTheme="majorBidi" w:cstheme="majorBidi"/>
          <w:b/>
          <w:bCs/>
          <w:color w:val="002060"/>
        </w:rPr>
        <w:t>agroalimentaire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D16A73" w:rsidRPr="00D16A73">
        <w:rPr>
          <w:rFonts w:asciiTheme="majorBidi" w:hAnsiTheme="majorBidi" w:cstheme="majorBidi"/>
          <w:b/>
          <w:bCs/>
          <w:color w:val="002060"/>
        </w:rPr>
        <w:t>et</w:t>
      </w:r>
      <w:r w:rsidR="00D16A73">
        <w:rPr>
          <w:rFonts w:asciiTheme="majorBidi" w:hAnsiTheme="majorBidi" w:cstheme="majorBidi"/>
          <w:b/>
          <w:bCs/>
          <w:color w:val="7030A0"/>
        </w:rPr>
        <w:t xml:space="preserve"> </w:t>
      </w:r>
      <w:r w:rsidR="00D16A73" w:rsidRPr="00D16A73">
        <w:rPr>
          <w:rFonts w:asciiTheme="majorBidi" w:hAnsiTheme="majorBidi" w:cstheme="majorBidi"/>
          <w:b/>
          <w:bCs/>
          <w:color w:val="002060"/>
        </w:rPr>
        <w:t>contrôle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de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qualité</w:t>
      </w:r>
      <w:r w:rsidR="00D16A73">
        <w:rPr>
          <w:rFonts w:asciiTheme="majorBidi" w:hAnsiTheme="majorBidi" w:cstheme="majorBidi"/>
          <w:b/>
          <w:bCs/>
          <w:color w:val="002060"/>
        </w:rPr>
        <w:t> »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Pr="00D16A73">
        <w:rPr>
          <w:rFonts w:asciiTheme="majorBidi" w:hAnsiTheme="majorBidi" w:cstheme="majorBidi"/>
          <w:b/>
          <w:bCs/>
          <w:color w:val="002060"/>
        </w:rPr>
        <w:t>sont</w:t>
      </w:r>
      <w:r w:rsidRPr="000953A3">
        <w:rPr>
          <w:rFonts w:asciiTheme="majorBidi" w:hAnsiTheme="majorBidi" w:cstheme="majorBidi"/>
          <w:b/>
          <w:bCs/>
          <w:color w:val="7030A0"/>
        </w:rPr>
        <w:t xml:space="preserve"> </w:t>
      </w:r>
      <w:r w:rsidRPr="00D16A73">
        <w:rPr>
          <w:rFonts w:asciiTheme="majorBidi" w:hAnsiTheme="majorBidi" w:cstheme="majorBidi"/>
          <w:b/>
          <w:bCs/>
          <w:color w:val="002060"/>
        </w:rPr>
        <w:t>programmés</w:t>
      </w:r>
      <w:r w:rsidRPr="000953A3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dimanche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13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juillet</w:t>
      </w:r>
      <w:r w:rsidR="00A32201">
        <w:rPr>
          <w:rFonts w:asciiTheme="majorBidi" w:hAnsiTheme="majorBidi" w:cstheme="majorBidi"/>
          <w:b/>
          <w:bCs/>
          <w:color w:val="7030A0"/>
        </w:rPr>
        <w:t xml:space="preserve"> </w:t>
      </w:r>
      <w:r w:rsidR="00A32201" w:rsidRPr="00D16A73">
        <w:rPr>
          <w:rFonts w:asciiTheme="majorBidi" w:hAnsiTheme="majorBidi" w:cstheme="majorBidi"/>
          <w:b/>
          <w:bCs/>
          <w:color w:val="002060"/>
        </w:rPr>
        <w:t>2025</w:t>
      </w:r>
      <w:r w:rsidRPr="000953A3">
        <w:rPr>
          <w:rFonts w:asciiTheme="majorBidi" w:hAnsiTheme="majorBidi" w:cstheme="majorBidi"/>
          <w:b/>
          <w:bCs/>
          <w:color w:val="7030A0"/>
        </w:rPr>
        <w:t>.</w:t>
      </w:r>
    </w:p>
    <w:p w:rsidR="00F42B4B" w:rsidRPr="006D15C8" w:rsidRDefault="000953A3" w:rsidP="00C454EF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16A73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Les étudiants relevant d’autres spécialités de Licences seront programmés </w:t>
      </w:r>
      <w:r w:rsidR="000E5B6C" w:rsidRPr="000E5B6C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</w:rPr>
        <w:t>à partir</w:t>
      </w:r>
      <w:r w:rsidR="000E5B6C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0E5B6C" w:rsidRPr="006D15C8">
        <w:rPr>
          <w:rFonts w:asciiTheme="majorBidi" w:hAnsiTheme="majorBidi" w:cstheme="majorBidi"/>
          <w:b/>
          <w:bCs/>
          <w:color w:val="002060"/>
          <w:sz w:val="24"/>
          <w:szCs w:val="24"/>
        </w:rPr>
        <w:t>de</w:t>
      </w:r>
      <w:r w:rsidR="000E5B6C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4F652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D16A73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0E5B6C">
        <w:rPr>
          <w:rFonts w:asciiTheme="majorBidi" w:hAnsiTheme="majorBidi" w:cstheme="majorBidi"/>
          <w:b/>
          <w:bCs/>
          <w:color w:val="002060"/>
          <w:sz w:val="24"/>
          <w:szCs w:val="24"/>
        </w:rPr>
        <w:t>dimanche 13 juillet 2025.</w:t>
      </w:r>
      <w:r w:rsidR="006D15C8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6D15C8" w:rsidRPr="006D15C8">
        <w:rPr>
          <w:rFonts w:ascii="Comic Sans MS" w:hAnsi="Comic Sans MS" w:cstheme="majorBidi"/>
          <w:b/>
          <w:bCs/>
          <w:color w:val="0070C0"/>
          <w:sz w:val="24"/>
          <w:szCs w:val="24"/>
        </w:rPr>
        <w:t xml:space="preserve">Le calendrier </w:t>
      </w:r>
      <w:r w:rsidR="00C454EF">
        <w:rPr>
          <w:rFonts w:ascii="Comic Sans MS" w:hAnsi="Comic Sans MS" w:cstheme="majorBidi"/>
          <w:b/>
          <w:bCs/>
          <w:color w:val="0070C0"/>
          <w:sz w:val="24"/>
          <w:szCs w:val="24"/>
        </w:rPr>
        <w:t xml:space="preserve">détaillé </w:t>
      </w:r>
      <w:r w:rsidR="006D15C8" w:rsidRPr="006D15C8">
        <w:rPr>
          <w:rFonts w:ascii="Comic Sans MS" w:hAnsi="Comic Sans MS" w:cstheme="majorBidi"/>
          <w:b/>
          <w:bCs/>
          <w:color w:val="0070C0"/>
          <w:sz w:val="24"/>
          <w:szCs w:val="24"/>
        </w:rPr>
        <w:t>respectif sera affiché ultérieurement.</w:t>
      </w:r>
    </w:p>
    <w:p w:rsidR="00F42B4B" w:rsidRDefault="00F42B4B"/>
    <w:p w:rsidR="00397E5A" w:rsidRDefault="00FF12AA" w:rsidP="00D16A73">
      <w:pPr>
        <w:jc w:val="center"/>
      </w:pPr>
      <w:r>
        <w:pict>
          <v:shape id="_x0000_i1026" type="#_x0000_t136" style="width:324pt;height:30.65pt" fillcolor="#002060" strokecolor="#002060">
            <v:shadow on="t" color="#b2b2b2" opacity="52429f" offset="3pt"/>
            <v:textpath style="font-family:&quot;Times New Roman&quot;;v-text-kern:t" trim="t" fitpath="t" string="Bien à Vous"/>
          </v:shape>
        </w:pict>
      </w:r>
    </w:p>
    <w:sectPr w:rsidR="00397E5A" w:rsidSect="006B740E">
      <w:pgSz w:w="11906" w:h="16838"/>
      <w:pgMar w:top="851" w:right="1134" w:bottom="851" w:left="179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617522"/>
    <w:rsid w:val="000953A3"/>
    <w:rsid w:val="000E5B6C"/>
    <w:rsid w:val="00397E5A"/>
    <w:rsid w:val="004D7184"/>
    <w:rsid w:val="004F6522"/>
    <w:rsid w:val="005535DA"/>
    <w:rsid w:val="00617522"/>
    <w:rsid w:val="00645527"/>
    <w:rsid w:val="006B740E"/>
    <w:rsid w:val="006D15C8"/>
    <w:rsid w:val="00706060"/>
    <w:rsid w:val="007850D9"/>
    <w:rsid w:val="00A32201"/>
    <w:rsid w:val="00B80C0C"/>
    <w:rsid w:val="00B829E2"/>
    <w:rsid w:val="00B960B0"/>
    <w:rsid w:val="00C37073"/>
    <w:rsid w:val="00C454EF"/>
    <w:rsid w:val="00C54E45"/>
    <w:rsid w:val="00CC707A"/>
    <w:rsid w:val="00D16A73"/>
    <w:rsid w:val="00F42B4B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mohinfo</dc:creator>
  <cp:lastModifiedBy>mohinfo</cp:lastModifiedBy>
  <cp:revision>8</cp:revision>
  <cp:lastPrinted>2025-07-09T17:54:00Z</cp:lastPrinted>
  <dcterms:created xsi:type="dcterms:W3CDTF">2025-07-09T17:43:00Z</dcterms:created>
  <dcterms:modified xsi:type="dcterms:W3CDTF">2025-07-09T18:07:00Z</dcterms:modified>
</cp:coreProperties>
</file>