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89F" w:rsidRDefault="0096489F" w:rsidP="00143052">
      <w:pPr>
        <w:pStyle w:val="Titre"/>
        <w:pBdr>
          <w:right w:val="single" w:sz="6" w:space="3" w:color="auto"/>
        </w:pBdr>
        <w:rPr>
          <w:snapToGrid w:val="0"/>
          <w:lang w:eastAsia="fr-FR"/>
        </w:rPr>
      </w:pPr>
      <w:bookmarkStart w:id="0" w:name="_Toc416590406"/>
      <w:bookmarkStart w:id="1" w:name="_GoBack"/>
      <w:bookmarkEnd w:id="1"/>
      <w:r>
        <w:rPr>
          <w:snapToGrid w:val="0"/>
          <w:lang w:eastAsia="fr-FR"/>
        </w:rPr>
        <w:t>PLACENTA</w:t>
      </w:r>
      <w:bookmarkEnd w:id="0"/>
    </w:p>
    <w:p w:rsidR="0096489F" w:rsidRDefault="0096489F" w:rsidP="0096489F">
      <w:pPr>
        <w:pStyle w:val="Titre2"/>
        <w:rPr>
          <w:snapToGrid w:val="0"/>
          <w:lang w:eastAsia="fr-FR"/>
        </w:rPr>
      </w:pPr>
      <w:bookmarkStart w:id="2" w:name="_Toc416590407"/>
      <w:r>
        <w:rPr>
          <w:snapToGrid w:val="0"/>
          <w:lang w:eastAsia="fr-FR"/>
        </w:rPr>
        <w:t>I. Généralités</w:t>
      </w:r>
      <w:bookmarkEnd w:id="2"/>
    </w:p>
    <w:p w:rsidR="0096489F" w:rsidRDefault="0096489F" w:rsidP="0096489F">
      <w:pPr>
        <w:rPr>
          <w:snapToGrid w:val="0"/>
          <w:lang w:eastAsia="fr-FR"/>
        </w:rPr>
      </w:pPr>
      <w:r>
        <w:rPr>
          <w:snapToGrid w:val="0"/>
          <w:lang w:eastAsia="fr-FR"/>
        </w:rPr>
        <w:t xml:space="preserve">Le placenta, constitué de tissus maternels et fœtaux, peut être considéré comme </w:t>
      </w:r>
      <w:r>
        <w:rPr>
          <w:b/>
          <w:snapToGrid w:val="0"/>
          <w:lang w:eastAsia="fr-FR"/>
        </w:rPr>
        <w:t>l'organe directeur de la gestation</w:t>
      </w:r>
      <w:r>
        <w:rPr>
          <w:snapToGrid w:val="0"/>
          <w:lang w:eastAsia="fr-FR"/>
        </w:rPr>
        <w:t>. Ses activités sont multiples :</w:t>
      </w:r>
    </w:p>
    <w:p w:rsidR="00862A80" w:rsidRPr="00862A80" w:rsidRDefault="00862A80" w:rsidP="00862A80">
      <w:pPr>
        <w:numPr>
          <w:ilvl w:val="0"/>
          <w:numId w:val="3"/>
        </w:numPr>
        <w:tabs>
          <w:tab w:val="clear" w:pos="360"/>
          <w:tab w:val="num" w:pos="567"/>
        </w:tabs>
        <w:ind w:left="567" w:hanging="283"/>
        <w:rPr>
          <w:snapToGrid w:val="0"/>
          <w:lang w:eastAsia="fr-FR"/>
        </w:rPr>
      </w:pPr>
      <w:r>
        <w:rPr>
          <w:snapToGrid w:val="0"/>
          <w:lang w:eastAsia="fr-FR"/>
        </w:rPr>
        <w:t>Zone</w:t>
      </w:r>
      <w:r w:rsidR="0096489F">
        <w:rPr>
          <w:snapToGrid w:val="0"/>
          <w:lang w:eastAsia="fr-FR"/>
        </w:rPr>
        <w:t xml:space="preserve"> </w:t>
      </w:r>
      <w:r>
        <w:rPr>
          <w:snapToGrid w:val="0"/>
          <w:lang w:eastAsia="fr-FR"/>
        </w:rPr>
        <w:t>d'échanges fœto-maternels (+++)</w:t>
      </w:r>
    </w:p>
    <w:p w:rsidR="0096489F" w:rsidRDefault="00862A80" w:rsidP="0096489F">
      <w:pPr>
        <w:numPr>
          <w:ilvl w:val="0"/>
          <w:numId w:val="3"/>
        </w:numPr>
        <w:tabs>
          <w:tab w:val="clear" w:pos="360"/>
          <w:tab w:val="num" w:pos="567"/>
        </w:tabs>
        <w:ind w:left="567" w:hanging="283"/>
        <w:rPr>
          <w:snapToGrid w:val="0"/>
          <w:lang w:eastAsia="fr-FR"/>
        </w:rPr>
      </w:pPr>
      <w:r>
        <w:rPr>
          <w:snapToGrid w:val="0"/>
          <w:lang w:eastAsia="fr-FR"/>
        </w:rPr>
        <w:t>Zone</w:t>
      </w:r>
      <w:r w:rsidR="0096489F">
        <w:rPr>
          <w:snapToGrid w:val="0"/>
          <w:lang w:eastAsia="fr-FR"/>
        </w:rPr>
        <w:t xml:space="preserve"> bar</w:t>
      </w:r>
      <w:r w:rsidR="0097571C">
        <w:rPr>
          <w:snapToGrid w:val="0"/>
          <w:lang w:eastAsia="fr-FR"/>
        </w:rPr>
        <w:t>rière entre la mère et l'enfant</w:t>
      </w:r>
    </w:p>
    <w:p w:rsidR="0096489F" w:rsidRDefault="00862A80" w:rsidP="0096489F">
      <w:pPr>
        <w:numPr>
          <w:ilvl w:val="0"/>
          <w:numId w:val="3"/>
        </w:numPr>
        <w:tabs>
          <w:tab w:val="clear" w:pos="360"/>
          <w:tab w:val="num" w:pos="567"/>
        </w:tabs>
        <w:ind w:left="567" w:hanging="283"/>
        <w:rPr>
          <w:snapToGrid w:val="0"/>
          <w:lang w:eastAsia="fr-FR"/>
        </w:rPr>
      </w:pPr>
      <w:r>
        <w:rPr>
          <w:snapToGrid w:val="0"/>
          <w:lang w:eastAsia="fr-FR"/>
        </w:rPr>
        <w:t>Glande</w:t>
      </w:r>
      <w:r w:rsidR="0096489F">
        <w:rPr>
          <w:snapToGrid w:val="0"/>
          <w:lang w:eastAsia="fr-FR"/>
        </w:rPr>
        <w:t xml:space="preserve"> endocrine essentielle pour le maintien de la grossesse.</w:t>
      </w:r>
    </w:p>
    <w:p w:rsidR="0096489F" w:rsidRDefault="0096489F" w:rsidP="0096489F">
      <w:pPr>
        <w:rPr>
          <w:snapToGrid w:val="0"/>
          <w:lang w:eastAsia="fr-FR"/>
        </w:rPr>
      </w:pPr>
      <w:r>
        <w:rPr>
          <w:snapToGrid w:val="0"/>
          <w:lang w:eastAsia="fr-FR"/>
        </w:rPr>
        <w:t xml:space="preserve">Le placenta </w:t>
      </w:r>
      <w:r>
        <w:rPr>
          <w:b/>
          <w:snapToGrid w:val="0"/>
          <w:lang w:eastAsia="fr-FR"/>
        </w:rPr>
        <w:t>à terme</w:t>
      </w:r>
      <w:r>
        <w:rPr>
          <w:snapToGrid w:val="0"/>
          <w:lang w:eastAsia="fr-FR"/>
        </w:rPr>
        <w:t xml:space="preserve"> :</w:t>
      </w:r>
    </w:p>
    <w:p w:rsidR="0096489F" w:rsidRDefault="00862A80" w:rsidP="0096489F">
      <w:pPr>
        <w:numPr>
          <w:ilvl w:val="0"/>
          <w:numId w:val="13"/>
        </w:numPr>
        <w:tabs>
          <w:tab w:val="clear" w:pos="360"/>
          <w:tab w:val="num" w:pos="567"/>
        </w:tabs>
        <w:ind w:left="567" w:hanging="283"/>
        <w:rPr>
          <w:snapToGrid w:val="0"/>
          <w:lang w:eastAsia="fr-FR"/>
        </w:rPr>
      </w:pPr>
      <w:r>
        <w:rPr>
          <w:snapToGrid w:val="0"/>
          <w:lang w:eastAsia="fr-FR"/>
        </w:rPr>
        <w:t>Est</w:t>
      </w:r>
      <w:r w:rsidR="0096489F">
        <w:rPr>
          <w:snapToGrid w:val="0"/>
          <w:lang w:eastAsia="fr-FR"/>
        </w:rPr>
        <w:t xml:space="preserve"> un disque d'une moyenne de 20cm de diamètre et de 3cm </w:t>
      </w:r>
      <w:r>
        <w:rPr>
          <w:snapToGrid w:val="0"/>
          <w:lang w:eastAsia="fr-FR"/>
        </w:rPr>
        <w:t>d’épaisseur ;</w:t>
      </w:r>
    </w:p>
    <w:p w:rsidR="0096489F" w:rsidRDefault="00862A80" w:rsidP="0096489F">
      <w:pPr>
        <w:numPr>
          <w:ilvl w:val="0"/>
          <w:numId w:val="13"/>
        </w:numPr>
        <w:tabs>
          <w:tab w:val="clear" w:pos="360"/>
          <w:tab w:val="num" w:pos="567"/>
        </w:tabs>
        <w:ind w:left="567" w:hanging="283"/>
        <w:rPr>
          <w:snapToGrid w:val="0"/>
          <w:lang w:eastAsia="fr-FR"/>
        </w:rPr>
      </w:pPr>
      <w:r>
        <w:rPr>
          <w:snapToGrid w:val="0"/>
          <w:lang w:eastAsia="fr-FR"/>
        </w:rPr>
        <w:t>Pèse</w:t>
      </w:r>
      <w:r w:rsidR="0096489F">
        <w:rPr>
          <w:snapToGrid w:val="0"/>
          <w:lang w:eastAsia="fr-FR"/>
        </w:rPr>
        <w:t xml:space="preserve"> 50</w:t>
      </w:r>
      <w:r>
        <w:rPr>
          <w:snapToGrid w:val="0"/>
          <w:lang w:eastAsia="fr-FR"/>
        </w:rPr>
        <w:t>0g (1/6 du poids du nouveau-né)</w:t>
      </w:r>
    </w:p>
    <w:p w:rsidR="00143052" w:rsidRDefault="0097571C" w:rsidP="00143052">
      <w:pPr>
        <w:numPr>
          <w:ilvl w:val="0"/>
          <w:numId w:val="13"/>
        </w:numPr>
        <w:tabs>
          <w:tab w:val="clear" w:pos="360"/>
          <w:tab w:val="num" w:pos="567"/>
        </w:tabs>
        <w:ind w:left="567" w:hanging="283"/>
        <w:rPr>
          <w:snapToGrid w:val="0"/>
          <w:lang w:eastAsia="fr-FR"/>
        </w:rPr>
      </w:pPr>
      <w:r>
        <w:rPr>
          <w:snapToGrid w:val="0"/>
          <w:lang w:eastAsia="fr-FR"/>
        </w:rPr>
        <w:t>Est</w:t>
      </w:r>
      <w:r w:rsidR="0096489F">
        <w:rPr>
          <w:snapToGrid w:val="0"/>
          <w:lang w:eastAsia="fr-FR"/>
        </w:rPr>
        <w:t xml:space="preserve"> expulsé à la délivrance, environ 15 minutes après la naissance.</w:t>
      </w:r>
      <w:bookmarkStart w:id="3" w:name="_Toc416590408"/>
    </w:p>
    <w:p w:rsidR="00143052" w:rsidRPr="00143052" w:rsidRDefault="00143052" w:rsidP="00143052">
      <w:pPr>
        <w:ind w:left="284"/>
        <w:jc w:val="center"/>
        <w:rPr>
          <w:snapToGrid w:val="0"/>
          <w:lang w:eastAsia="fr-FR"/>
        </w:rPr>
      </w:pPr>
      <w:r w:rsidRPr="00143052">
        <w:rPr>
          <w:noProof/>
          <w:snapToGrid w:val="0"/>
          <w:lang w:eastAsia="fr-FR"/>
        </w:rPr>
        <w:drawing>
          <wp:inline distT="0" distB="0" distL="0" distR="0">
            <wp:extent cx="4721801" cy="5422604"/>
            <wp:effectExtent l="19050" t="0" r="2599" b="0"/>
            <wp:docPr id="9" name="Image 3" descr="Schéma du placenta, constitué de villosités. ©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éma du placenta, constitué de villosités. © DR"/>
                    <pic:cNvPicPr>
                      <a:picLocks noChangeAspect="1" noChangeArrowheads="1"/>
                    </pic:cNvPicPr>
                  </pic:nvPicPr>
                  <pic:blipFill>
                    <a:blip r:embed="rId8"/>
                    <a:srcRect/>
                    <a:stretch>
                      <a:fillRect/>
                    </a:stretch>
                  </pic:blipFill>
                  <pic:spPr bwMode="auto">
                    <a:xfrm>
                      <a:off x="0" y="0"/>
                      <a:ext cx="4721801" cy="5422604"/>
                    </a:xfrm>
                    <a:prstGeom prst="rect">
                      <a:avLst/>
                    </a:prstGeom>
                    <a:noFill/>
                    <a:ln w="9525">
                      <a:noFill/>
                      <a:miter lim="800000"/>
                      <a:headEnd/>
                      <a:tailEnd/>
                    </a:ln>
                  </pic:spPr>
                </pic:pic>
              </a:graphicData>
            </a:graphic>
          </wp:inline>
        </w:drawing>
      </w:r>
    </w:p>
    <w:p w:rsidR="00143052" w:rsidRDefault="00143052" w:rsidP="00143052">
      <w:pPr>
        <w:rPr>
          <w:lang w:eastAsia="fr-FR"/>
        </w:rPr>
      </w:pPr>
    </w:p>
    <w:p w:rsidR="00143052" w:rsidRPr="00143052" w:rsidRDefault="00143052" w:rsidP="00143052">
      <w:pPr>
        <w:rPr>
          <w:lang w:eastAsia="fr-FR"/>
        </w:rPr>
      </w:pPr>
    </w:p>
    <w:p w:rsidR="0096489F" w:rsidRDefault="0096489F" w:rsidP="0096489F">
      <w:pPr>
        <w:pStyle w:val="Titre2"/>
        <w:rPr>
          <w:snapToGrid w:val="0"/>
          <w:lang w:eastAsia="fr-FR"/>
        </w:rPr>
      </w:pPr>
      <w:r>
        <w:rPr>
          <w:snapToGrid w:val="0"/>
          <w:lang w:eastAsia="fr-FR"/>
        </w:rPr>
        <w:lastRenderedPageBreak/>
        <w:t>II. Caractères morphologiques</w:t>
      </w:r>
      <w:bookmarkEnd w:id="3"/>
    </w:p>
    <w:p w:rsidR="0096489F" w:rsidRDefault="0096489F" w:rsidP="0096489F">
      <w:pPr>
        <w:rPr>
          <w:snapToGrid w:val="0"/>
          <w:lang w:eastAsia="fr-FR"/>
        </w:rPr>
      </w:pPr>
      <w:r>
        <w:rPr>
          <w:snapToGrid w:val="0"/>
          <w:lang w:eastAsia="fr-FR"/>
        </w:rPr>
        <w:t>Ils varient avec l'espèce. Le placenta humain est :</w:t>
      </w:r>
    </w:p>
    <w:p w:rsidR="0096489F" w:rsidRDefault="00862A80" w:rsidP="0096489F">
      <w:pPr>
        <w:numPr>
          <w:ilvl w:val="0"/>
          <w:numId w:val="14"/>
        </w:numPr>
        <w:tabs>
          <w:tab w:val="clear" w:pos="360"/>
          <w:tab w:val="num" w:pos="567"/>
        </w:tabs>
        <w:ind w:left="567" w:hanging="283"/>
        <w:rPr>
          <w:snapToGrid w:val="0"/>
          <w:lang w:eastAsia="fr-FR"/>
        </w:rPr>
      </w:pPr>
      <w:r>
        <w:rPr>
          <w:b/>
          <w:snapToGrid w:val="0"/>
          <w:lang w:eastAsia="fr-FR"/>
        </w:rPr>
        <w:t>Hémochorial</w:t>
      </w:r>
      <w:r w:rsidR="0096489F">
        <w:rPr>
          <w:snapToGrid w:val="0"/>
          <w:lang w:eastAsia="fr-FR"/>
        </w:rPr>
        <w:t xml:space="preserve"> : il pénètre dans la muqueuse utérine jusqu'à l'érosion de l'endothélium des vaisseaux maternels, et entre en contact avec le </w:t>
      </w:r>
      <w:r>
        <w:rPr>
          <w:snapToGrid w:val="0"/>
          <w:lang w:eastAsia="fr-FR"/>
        </w:rPr>
        <w:t>sang ;</w:t>
      </w:r>
    </w:p>
    <w:p w:rsidR="0096489F" w:rsidRDefault="00862A80" w:rsidP="0096489F">
      <w:pPr>
        <w:numPr>
          <w:ilvl w:val="0"/>
          <w:numId w:val="14"/>
        </w:numPr>
        <w:tabs>
          <w:tab w:val="clear" w:pos="360"/>
          <w:tab w:val="num" w:pos="567"/>
        </w:tabs>
        <w:ind w:left="567" w:hanging="283"/>
        <w:rPr>
          <w:snapToGrid w:val="0"/>
          <w:lang w:eastAsia="fr-FR"/>
        </w:rPr>
      </w:pPr>
      <w:r>
        <w:rPr>
          <w:b/>
          <w:snapToGrid w:val="0"/>
          <w:lang w:eastAsia="fr-FR"/>
        </w:rPr>
        <w:t>Discoïde</w:t>
      </w:r>
      <w:r w:rsidR="0096489F">
        <w:rPr>
          <w:snapToGrid w:val="0"/>
          <w:lang w:eastAsia="fr-FR"/>
        </w:rPr>
        <w:t xml:space="preserve"> : car implanté en forme de disque, par opposition au placenta diffus (implanté</w:t>
      </w:r>
      <w:r>
        <w:rPr>
          <w:snapToGrid w:val="0"/>
          <w:lang w:eastAsia="fr-FR"/>
        </w:rPr>
        <w:t xml:space="preserve"> sur toute la muqueuse utérine)</w:t>
      </w:r>
    </w:p>
    <w:p w:rsidR="0096489F" w:rsidRDefault="00862A80" w:rsidP="0096489F">
      <w:pPr>
        <w:numPr>
          <w:ilvl w:val="0"/>
          <w:numId w:val="14"/>
        </w:numPr>
        <w:tabs>
          <w:tab w:val="clear" w:pos="360"/>
          <w:tab w:val="num" w:pos="567"/>
        </w:tabs>
        <w:ind w:left="567" w:hanging="283"/>
        <w:rPr>
          <w:snapToGrid w:val="0"/>
          <w:lang w:eastAsia="fr-FR"/>
        </w:rPr>
      </w:pPr>
      <w:r>
        <w:rPr>
          <w:b/>
          <w:snapToGrid w:val="0"/>
          <w:lang w:eastAsia="fr-FR"/>
        </w:rPr>
        <w:t>Décidual</w:t>
      </w:r>
      <w:r w:rsidR="0096489F">
        <w:rPr>
          <w:snapToGrid w:val="0"/>
          <w:lang w:eastAsia="fr-FR"/>
        </w:rPr>
        <w:t xml:space="preserve"> : l'expulsion du placenta entraîne la chute d'une partie de la muqueuse utérine (qui porte le nom de décidue) et une </w:t>
      </w:r>
      <w:r>
        <w:rPr>
          <w:snapToGrid w:val="0"/>
          <w:lang w:eastAsia="fr-FR"/>
        </w:rPr>
        <w:t>hémorragie ;</w:t>
      </w:r>
    </w:p>
    <w:p w:rsidR="0096489F" w:rsidRDefault="00862A80" w:rsidP="0096489F">
      <w:pPr>
        <w:numPr>
          <w:ilvl w:val="0"/>
          <w:numId w:val="14"/>
        </w:numPr>
        <w:tabs>
          <w:tab w:val="clear" w:pos="360"/>
          <w:tab w:val="num" w:pos="567"/>
        </w:tabs>
        <w:ind w:left="567" w:hanging="283"/>
        <w:rPr>
          <w:snapToGrid w:val="0"/>
          <w:lang w:eastAsia="fr-FR"/>
        </w:rPr>
      </w:pPr>
      <w:r>
        <w:rPr>
          <w:b/>
          <w:snapToGrid w:val="0"/>
          <w:lang w:eastAsia="fr-FR"/>
        </w:rPr>
        <w:t>Pseudo</w:t>
      </w:r>
      <w:r w:rsidR="0096489F">
        <w:rPr>
          <w:b/>
          <w:snapToGrid w:val="0"/>
          <w:lang w:eastAsia="fr-FR"/>
        </w:rPr>
        <w:t>-cotylédoné</w:t>
      </w:r>
      <w:r w:rsidR="0096489F">
        <w:rPr>
          <w:snapToGrid w:val="0"/>
          <w:lang w:eastAsia="fr-FR"/>
        </w:rPr>
        <w:t xml:space="preserve"> : les villosités placentaires sont groupées en amas (ou cotylédons), séparés par des cloisons </w:t>
      </w:r>
      <w:r>
        <w:rPr>
          <w:snapToGrid w:val="0"/>
          <w:lang w:eastAsia="fr-FR"/>
        </w:rPr>
        <w:t>incomplètes ;</w:t>
      </w:r>
    </w:p>
    <w:p w:rsidR="0096489F" w:rsidRDefault="00862A80" w:rsidP="0096489F">
      <w:pPr>
        <w:numPr>
          <w:ilvl w:val="0"/>
          <w:numId w:val="14"/>
        </w:numPr>
        <w:tabs>
          <w:tab w:val="clear" w:pos="360"/>
          <w:tab w:val="num" w:pos="567"/>
        </w:tabs>
        <w:ind w:left="567" w:hanging="283"/>
        <w:rPr>
          <w:snapToGrid w:val="0"/>
          <w:lang w:eastAsia="fr-FR"/>
        </w:rPr>
      </w:pPr>
      <w:r>
        <w:rPr>
          <w:b/>
          <w:snapToGrid w:val="0"/>
          <w:lang w:eastAsia="fr-FR"/>
        </w:rPr>
        <w:t>Chorio</w:t>
      </w:r>
      <w:r w:rsidR="0096489F">
        <w:rPr>
          <w:b/>
          <w:snapToGrid w:val="0"/>
          <w:lang w:eastAsia="fr-FR"/>
        </w:rPr>
        <w:t>-allantoïdien</w:t>
      </w:r>
      <w:r w:rsidR="0096489F">
        <w:rPr>
          <w:snapToGrid w:val="0"/>
          <w:lang w:eastAsia="fr-FR"/>
        </w:rPr>
        <w:t xml:space="preserve"> : la circulation placentaire (choriale) est reliée à la circulation fœtale allantoïdienne.</w:t>
      </w:r>
    </w:p>
    <w:p w:rsidR="0096489F" w:rsidRDefault="0096489F" w:rsidP="0096489F">
      <w:pPr>
        <w:pStyle w:val="Titre2"/>
        <w:rPr>
          <w:snapToGrid w:val="0"/>
          <w:lang w:eastAsia="fr-FR"/>
        </w:rPr>
      </w:pPr>
      <w:bookmarkStart w:id="4" w:name="_Toc416590409"/>
      <w:r>
        <w:rPr>
          <w:snapToGrid w:val="0"/>
          <w:lang w:eastAsia="fr-FR"/>
        </w:rPr>
        <w:t>III. Développement</w:t>
      </w:r>
      <w:bookmarkEnd w:id="4"/>
      <w:r>
        <w:rPr>
          <w:snapToGrid w:val="0"/>
          <w:lang w:eastAsia="fr-FR"/>
        </w:rPr>
        <w:t xml:space="preserve"> </w:t>
      </w:r>
    </w:p>
    <w:p w:rsidR="0096489F" w:rsidRDefault="0096489F" w:rsidP="0096489F">
      <w:pPr>
        <w:pStyle w:val="Titre3"/>
        <w:rPr>
          <w:snapToGrid w:val="0"/>
          <w:lang w:eastAsia="fr-FR"/>
        </w:rPr>
      </w:pPr>
      <w:r>
        <w:rPr>
          <w:snapToGrid w:val="0"/>
          <w:lang w:eastAsia="fr-FR"/>
        </w:rPr>
        <w:t>A- Pendant les trois premières semaines</w:t>
      </w:r>
    </w:p>
    <w:p w:rsidR="0096489F" w:rsidRDefault="0096489F" w:rsidP="0096489F">
      <w:pPr>
        <w:rPr>
          <w:snapToGrid w:val="0"/>
          <w:lang w:eastAsia="fr-FR"/>
        </w:rPr>
      </w:pPr>
      <w:r>
        <w:rPr>
          <w:snapToGrid w:val="0"/>
          <w:lang w:eastAsia="fr-FR"/>
        </w:rPr>
        <w:t xml:space="preserve">L'évolution de la sphère choriale, formée du trophoblaste et du mésenchyme extra-embryonnaire va conduire à la formation des </w:t>
      </w:r>
      <w:r>
        <w:rPr>
          <w:b/>
          <w:snapToGrid w:val="0"/>
          <w:lang w:eastAsia="fr-FR"/>
        </w:rPr>
        <w:t>villosités placentaires</w:t>
      </w:r>
      <w:r>
        <w:rPr>
          <w:snapToGrid w:val="0"/>
          <w:lang w:eastAsia="fr-FR"/>
        </w:rPr>
        <w:t xml:space="preserve"> et à la mise en place des systèmes circulatoires.</w:t>
      </w:r>
    </w:p>
    <w:p w:rsidR="0096489F" w:rsidRDefault="0096489F" w:rsidP="0096489F">
      <w:pPr>
        <w:pStyle w:val="Titre4"/>
        <w:rPr>
          <w:snapToGrid w:val="0"/>
          <w:lang w:eastAsia="fr-FR"/>
        </w:rPr>
      </w:pPr>
      <w:r>
        <w:rPr>
          <w:snapToGrid w:val="0"/>
          <w:lang w:eastAsia="fr-FR"/>
        </w:rPr>
        <w:t xml:space="preserve">1) Première semaine du développement embryonnaire </w:t>
      </w:r>
    </w:p>
    <w:p w:rsidR="0096489F" w:rsidRDefault="0096489F" w:rsidP="0096489F">
      <w:pPr>
        <w:rPr>
          <w:snapToGrid w:val="0"/>
          <w:lang w:eastAsia="fr-FR"/>
        </w:rPr>
      </w:pPr>
      <w:r>
        <w:rPr>
          <w:snapToGrid w:val="0"/>
          <w:lang w:eastAsia="fr-FR"/>
        </w:rPr>
        <w:t>L'on sait que dès cette période, les cellules de l'œuf sont destinées à devenir des :</w:t>
      </w:r>
    </w:p>
    <w:p w:rsidR="0096489F" w:rsidRDefault="00862A80" w:rsidP="0096489F">
      <w:pPr>
        <w:numPr>
          <w:ilvl w:val="0"/>
          <w:numId w:val="15"/>
        </w:numPr>
        <w:tabs>
          <w:tab w:val="clear" w:pos="360"/>
          <w:tab w:val="left" w:pos="567"/>
        </w:tabs>
        <w:ind w:left="567" w:hanging="283"/>
        <w:rPr>
          <w:snapToGrid w:val="0"/>
          <w:lang w:eastAsia="fr-FR"/>
        </w:rPr>
      </w:pPr>
      <w:r>
        <w:rPr>
          <w:snapToGrid w:val="0"/>
          <w:lang w:eastAsia="fr-FR"/>
        </w:rPr>
        <w:t>Cellules</w:t>
      </w:r>
      <w:r w:rsidR="0096489F">
        <w:rPr>
          <w:snapToGrid w:val="0"/>
          <w:lang w:eastAsia="fr-FR"/>
        </w:rPr>
        <w:t xml:space="preserve"> du bouton </w:t>
      </w:r>
      <w:r w:rsidR="0097571C">
        <w:rPr>
          <w:snapToGrid w:val="0"/>
          <w:lang w:eastAsia="fr-FR"/>
        </w:rPr>
        <w:t>embryonnaire (ou embryoblaste</w:t>
      </w:r>
      <w:r>
        <w:rPr>
          <w:snapToGrid w:val="0"/>
          <w:lang w:eastAsia="fr-FR"/>
        </w:rPr>
        <w:t>)</w:t>
      </w:r>
    </w:p>
    <w:p w:rsidR="0096489F" w:rsidRDefault="00862A80" w:rsidP="0096489F">
      <w:pPr>
        <w:numPr>
          <w:ilvl w:val="0"/>
          <w:numId w:val="15"/>
        </w:numPr>
        <w:tabs>
          <w:tab w:val="clear" w:pos="360"/>
          <w:tab w:val="left" w:pos="567"/>
        </w:tabs>
        <w:ind w:left="567" w:hanging="283"/>
        <w:rPr>
          <w:snapToGrid w:val="0"/>
          <w:lang w:eastAsia="fr-FR"/>
        </w:rPr>
      </w:pPr>
      <w:r>
        <w:rPr>
          <w:b/>
          <w:snapToGrid w:val="0"/>
          <w:lang w:eastAsia="fr-FR"/>
        </w:rPr>
        <w:t>Cellules</w:t>
      </w:r>
      <w:r w:rsidR="0096489F">
        <w:rPr>
          <w:b/>
          <w:snapToGrid w:val="0"/>
          <w:lang w:eastAsia="fr-FR"/>
        </w:rPr>
        <w:t xml:space="preserve"> du futur placenta</w:t>
      </w:r>
      <w:r w:rsidR="0096489F">
        <w:rPr>
          <w:snapToGrid w:val="0"/>
          <w:lang w:eastAsia="fr-FR"/>
        </w:rPr>
        <w:t xml:space="preserve"> : qui se forment à partir des cellules les plus périphériques de la morula, lesquelles se différencient en </w:t>
      </w:r>
      <w:r w:rsidR="0096489F">
        <w:rPr>
          <w:b/>
          <w:snapToGrid w:val="0"/>
          <w:lang w:eastAsia="fr-FR"/>
        </w:rPr>
        <w:t>cellules trophoblastiques</w:t>
      </w:r>
      <w:r w:rsidR="0096489F">
        <w:rPr>
          <w:snapToGrid w:val="0"/>
          <w:lang w:eastAsia="fr-FR"/>
        </w:rPr>
        <w:t>.</w:t>
      </w:r>
    </w:p>
    <w:p w:rsidR="0096489F" w:rsidRDefault="0096489F" w:rsidP="0096489F">
      <w:pPr>
        <w:pStyle w:val="Titre4"/>
        <w:rPr>
          <w:snapToGrid w:val="0"/>
          <w:lang w:eastAsia="fr-FR"/>
        </w:rPr>
      </w:pPr>
      <w:r>
        <w:rPr>
          <w:snapToGrid w:val="0"/>
          <w:lang w:eastAsia="fr-FR"/>
        </w:rPr>
        <w:t xml:space="preserve">2) Au cours de la deuxième semaine </w:t>
      </w:r>
    </w:p>
    <w:p w:rsidR="0096489F" w:rsidRDefault="0096489F" w:rsidP="0096489F">
      <w:pPr>
        <w:rPr>
          <w:snapToGrid w:val="0"/>
          <w:lang w:eastAsia="fr-FR"/>
        </w:rPr>
      </w:pPr>
      <w:r>
        <w:rPr>
          <w:snapToGrid w:val="0"/>
          <w:lang w:eastAsia="fr-FR"/>
        </w:rPr>
        <w:t>Rappelons, qu'au début de la deuxième semaine, 2 couches histologiquement distinctes s'individualisent au sein du trophoblaste :</w:t>
      </w:r>
    </w:p>
    <w:p w:rsidR="0096489F" w:rsidRDefault="00862A80" w:rsidP="0096489F">
      <w:pPr>
        <w:numPr>
          <w:ilvl w:val="0"/>
          <w:numId w:val="16"/>
        </w:numPr>
        <w:tabs>
          <w:tab w:val="clear" w:pos="360"/>
          <w:tab w:val="num" w:pos="567"/>
        </w:tabs>
        <w:ind w:left="567" w:hanging="283"/>
        <w:rPr>
          <w:snapToGrid w:val="0"/>
          <w:lang w:eastAsia="fr-FR"/>
        </w:rPr>
      </w:pPr>
      <w:r>
        <w:rPr>
          <w:snapToGrid w:val="0"/>
          <w:lang w:eastAsia="fr-FR"/>
        </w:rPr>
        <w:t>Le</w:t>
      </w:r>
      <w:r w:rsidR="0096489F">
        <w:rPr>
          <w:snapToGrid w:val="0"/>
          <w:lang w:eastAsia="fr-FR"/>
        </w:rPr>
        <w:t xml:space="preserve"> </w:t>
      </w:r>
      <w:r w:rsidR="0096489F">
        <w:rPr>
          <w:b/>
          <w:bCs/>
          <w:snapToGrid w:val="0"/>
          <w:lang w:eastAsia="fr-FR"/>
        </w:rPr>
        <w:t>cytotrophoblaste</w:t>
      </w:r>
      <w:r w:rsidR="0096489F">
        <w:rPr>
          <w:snapToGrid w:val="0"/>
          <w:lang w:eastAsia="fr-FR"/>
        </w:rPr>
        <w:t xml:space="preserve"> : couche interne faite de cellules </w:t>
      </w:r>
      <w:r w:rsidR="0097571C">
        <w:rPr>
          <w:snapToGrid w:val="0"/>
          <w:lang w:eastAsia="fr-FR"/>
        </w:rPr>
        <w:t>mononuclées ;</w:t>
      </w:r>
    </w:p>
    <w:p w:rsidR="0096489F" w:rsidRDefault="00862A80" w:rsidP="0096489F">
      <w:pPr>
        <w:numPr>
          <w:ilvl w:val="0"/>
          <w:numId w:val="16"/>
        </w:numPr>
        <w:tabs>
          <w:tab w:val="clear" w:pos="360"/>
          <w:tab w:val="num" w:pos="567"/>
        </w:tabs>
        <w:ind w:left="567" w:hanging="283"/>
        <w:rPr>
          <w:snapToGrid w:val="0"/>
          <w:lang w:eastAsia="fr-FR"/>
        </w:rPr>
      </w:pPr>
      <w:r>
        <w:rPr>
          <w:snapToGrid w:val="0"/>
          <w:lang w:eastAsia="fr-FR"/>
        </w:rPr>
        <w:t>Le</w:t>
      </w:r>
      <w:r w:rsidR="0096489F">
        <w:rPr>
          <w:snapToGrid w:val="0"/>
          <w:lang w:eastAsia="fr-FR"/>
        </w:rPr>
        <w:t xml:space="preserve"> </w:t>
      </w:r>
      <w:r w:rsidR="0096489F">
        <w:rPr>
          <w:b/>
          <w:bCs/>
          <w:snapToGrid w:val="0"/>
          <w:lang w:eastAsia="fr-FR"/>
        </w:rPr>
        <w:t>syncitiotrophoblaste</w:t>
      </w:r>
      <w:r w:rsidR="0096489F">
        <w:rPr>
          <w:snapToGrid w:val="0"/>
          <w:lang w:eastAsia="fr-FR"/>
        </w:rPr>
        <w:t xml:space="preserve"> : couche externe, </w:t>
      </w:r>
      <w:r w:rsidR="0097571C">
        <w:rPr>
          <w:snapToGrid w:val="0"/>
          <w:lang w:eastAsia="fr-FR"/>
        </w:rPr>
        <w:t>multi nucléé</w:t>
      </w:r>
      <w:r w:rsidR="0096489F">
        <w:rPr>
          <w:snapToGrid w:val="0"/>
          <w:lang w:eastAsia="fr-FR"/>
        </w:rPr>
        <w:t xml:space="preserve"> (sans limite distincte entre les cellules : </w:t>
      </w:r>
      <w:r w:rsidR="0097571C">
        <w:rPr>
          <w:snapToGrid w:val="0"/>
          <w:lang w:eastAsia="fr-FR"/>
        </w:rPr>
        <w:t>syncytium</w:t>
      </w:r>
      <w:r w:rsidR="0096489F">
        <w:rPr>
          <w:snapToGrid w:val="0"/>
          <w:lang w:eastAsia="fr-FR"/>
        </w:rPr>
        <w:t>), dont les propriétés proliférantes permettent l'implantation de l'œuf.</w:t>
      </w:r>
    </w:p>
    <w:p w:rsidR="00872952" w:rsidRDefault="00872952" w:rsidP="00872952">
      <w:pPr>
        <w:rPr>
          <w:snapToGrid w:val="0"/>
          <w:lang w:eastAsia="fr-FR"/>
        </w:rPr>
      </w:pPr>
    </w:p>
    <w:p w:rsidR="0096489F" w:rsidRDefault="0096489F" w:rsidP="00872952">
      <w:pPr>
        <w:rPr>
          <w:snapToGrid w:val="0"/>
          <w:lang w:eastAsia="fr-FR"/>
        </w:rPr>
      </w:pPr>
      <w:r>
        <w:rPr>
          <w:snapToGrid w:val="0"/>
          <w:lang w:eastAsia="fr-FR"/>
        </w:rPr>
        <w:t xml:space="preserve">Au cours de la deuxième semaine, des vacuoles apparaissent dans le syncitiotrophoblaste, grandissent et confluent pour former des lacunes. Ces dernières se remplissent par la suite de sang, du fait de l'érosion des capillaires de l'endomètre : c'est le début de la </w:t>
      </w:r>
      <w:r>
        <w:rPr>
          <w:b/>
          <w:snapToGrid w:val="0"/>
          <w:lang w:eastAsia="fr-FR"/>
        </w:rPr>
        <w:t>circulation utéro-lacunaire</w:t>
      </w:r>
      <w:r>
        <w:rPr>
          <w:snapToGrid w:val="0"/>
          <w:lang w:eastAsia="fr-FR"/>
        </w:rPr>
        <w:t xml:space="preserve"> (ou utéro-placentaire)</w:t>
      </w:r>
    </w:p>
    <w:p w:rsidR="0096489F" w:rsidRDefault="0096489F" w:rsidP="0096489F">
      <w:pPr>
        <w:rPr>
          <w:snapToGrid w:val="0"/>
          <w:lang w:eastAsia="fr-FR"/>
        </w:rPr>
      </w:pPr>
      <w:r>
        <w:rPr>
          <w:snapToGrid w:val="0"/>
          <w:lang w:eastAsia="fr-FR"/>
        </w:rPr>
        <w:t xml:space="preserve">Enfin, à partir de J13, le syncitiotrophoblaste émet des travées radiaires qui pénètrent dans l'endomètre et entraînent avec elles un cordon de cellules du cytotrophoblaste. Chaque travée constitue l'élément de base du placenta : la </w:t>
      </w:r>
      <w:r>
        <w:rPr>
          <w:b/>
          <w:snapToGrid w:val="0"/>
          <w:lang w:eastAsia="fr-FR"/>
        </w:rPr>
        <w:t>villosité</w:t>
      </w:r>
      <w:r>
        <w:rPr>
          <w:snapToGrid w:val="0"/>
          <w:lang w:eastAsia="fr-FR"/>
        </w:rPr>
        <w:t xml:space="preserve">. Cette dernière évolue par stades successifs avant d'aboutir à sa structure définitive. </w:t>
      </w:r>
    </w:p>
    <w:p w:rsidR="00872952" w:rsidRDefault="00872952" w:rsidP="00872952">
      <w:pPr>
        <w:jc w:val="center"/>
        <w:rPr>
          <w:snapToGrid w:val="0"/>
          <w:lang w:eastAsia="fr-FR"/>
        </w:rPr>
      </w:pPr>
      <w:r>
        <w:rPr>
          <w:noProof/>
          <w:lang w:eastAsia="fr-FR"/>
        </w:rPr>
        <w:lastRenderedPageBreak/>
        <w:drawing>
          <wp:inline distT="0" distB="0" distL="0" distR="0">
            <wp:extent cx="4242435" cy="2623670"/>
            <wp:effectExtent l="19050" t="0" r="571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0000" contrast="20000"/>
                    </a:blip>
                    <a:srcRect l="13383" r="12875" b="19027"/>
                    <a:stretch>
                      <a:fillRect/>
                    </a:stretch>
                  </pic:blipFill>
                  <pic:spPr bwMode="auto">
                    <a:xfrm>
                      <a:off x="0" y="0"/>
                      <a:ext cx="4242435" cy="2623670"/>
                    </a:xfrm>
                    <a:prstGeom prst="rect">
                      <a:avLst/>
                    </a:prstGeom>
                    <a:noFill/>
                    <a:ln w="9525">
                      <a:noFill/>
                      <a:miter lim="800000"/>
                      <a:headEnd/>
                      <a:tailEnd/>
                    </a:ln>
                  </pic:spPr>
                </pic:pic>
              </a:graphicData>
            </a:graphic>
          </wp:inline>
        </w:drawing>
      </w:r>
    </w:p>
    <w:p w:rsidR="00872952" w:rsidRDefault="00872952" w:rsidP="0096489F">
      <w:pPr>
        <w:rPr>
          <w:snapToGrid w:val="0"/>
          <w:lang w:eastAsia="fr-FR"/>
        </w:rPr>
      </w:pPr>
    </w:p>
    <w:p w:rsidR="0096489F" w:rsidRDefault="0096489F" w:rsidP="0096489F">
      <w:pPr>
        <w:rPr>
          <w:snapToGrid w:val="0"/>
          <w:lang w:eastAsia="fr-FR"/>
        </w:rPr>
      </w:pPr>
      <w:r>
        <w:rPr>
          <w:snapToGrid w:val="0"/>
          <w:lang w:eastAsia="fr-FR"/>
        </w:rPr>
        <w:t xml:space="preserve">La </w:t>
      </w:r>
      <w:r>
        <w:rPr>
          <w:b/>
          <w:snapToGrid w:val="0"/>
          <w:lang w:eastAsia="fr-FR"/>
        </w:rPr>
        <w:t>villosité primaire</w:t>
      </w:r>
      <w:r>
        <w:rPr>
          <w:snapToGrid w:val="0"/>
          <w:lang w:eastAsia="fr-FR"/>
        </w:rPr>
        <w:t xml:space="preserve"> correspond ainsi à cette première architecture :   </w:t>
      </w:r>
    </w:p>
    <w:p w:rsidR="0096489F" w:rsidRDefault="002826C3" w:rsidP="0096489F">
      <w:pPr>
        <w:jc w:val="center"/>
        <w:rPr>
          <w:snapToGrid w:val="0"/>
          <w:lang w:eastAsia="fr-FR"/>
        </w:rPr>
      </w:pPr>
      <w:r>
        <w:rPr>
          <w:snapToGrid w:val="0"/>
          <w:lang w:eastAsia="fr-FR"/>
        </w:rPr>
        <w:t>Travée</w:t>
      </w:r>
      <w:r w:rsidR="0096489F">
        <w:rPr>
          <w:snapToGrid w:val="0"/>
          <w:lang w:eastAsia="fr-FR"/>
        </w:rPr>
        <w:t xml:space="preserve"> syncitiotrophoblastique + cordon cytotrophoblastique.</w:t>
      </w:r>
    </w:p>
    <w:p w:rsidR="0096489F" w:rsidRDefault="0096489F" w:rsidP="0096489F">
      <w:pPr>
        <w:pStyle w:val="Titre4"/>
        <w:rPr>
          <w:snapToGrid w:val="0"/>
          <w:lang w:eastAsia="fr-FR"/>
        </w:rPr>
      </w:pPr>
      <w:r>
        <w:rPr>
          <w:snapToGrid w:val="0"/>
          <w:lang w:eastAsia="fr-FR"/>
        </w:rPr>
        <w:t>3) Au cours de la troisième semaine</w:t>
      </w:r>
    </w:p>
    <w:p w:rsidR="0096489F" w:rsidRDefault="0096489F" w:rsidP="0096489F">
      <w:pPr>
        <w:rPr>
          <w:snapToGrid w:val="0"/>
          <w:lang w:eastAsia="fr-FR"/>
        </w:rPr>
      </w:pPr>
      <w:r>
        <w:rPr>
          <w:snapToGrid w:val="0"/>
          <w:lang w:eastAsia="fr-FR"/>
        </w:rPr>
        <w:t xml:space="preserve">Les villosités se développent et leur axe est envahi par le mésenchyme extra-embryonnaire de la lame choriale. Elles deviennent ainsi des </w:t>
      </w:r>
      <w:r>
        <w:rPr>
          <w:b/>
          <w:snapToGrid w:val="0"/>
          <w:lang w:eastAsia="fr-FR"/>
        </w:rPr>
        <w:t>villosités secondaires</w:t>
      </w:r>
      <w:r>
        <w:rPr>
          <w:snapToGrid w:val="0"/>
          <w:lang w:eastAsia="fr-FR"/>
        </w:rPr>
        <w:t xml:space="preserve"> que l'on retrouve tout autour de l'œuf.</w:t>
      </w:r>
    </w:p>
    <w:p w:rsidR="0096489F" w:rsidRDefault="0096489F" w:rsidP="0096489F">
      <w:pPr>
        <w:rPr>
          <w:snapToGrid w:val="0"/>
          <w:lang w:eastAsia="fr-FR"/>
        </w:rPr>
      </w:pPr>
      <w:r>
        <w:rPr>
          <w:snapToGrid w:val="0"/>
          <w:lang w:eastAsia="fr-FR"/>
        </w:rPr>
        <w:t>Entre J18 et J21, des îlots vasculo-sanguins se constituent dans l'axe mésenchymateux des villosités, comme dans tout le reste du mésenchyme extra-embryonnaire. Les vil</w:t>
      </w:r>
      <w:r w:rsidR="00862A80">
        <w:rPr>
          <w:snapToGrid w:val="0"/>
          <w:lang w:eastAsia="fr-FR"/>
        </w:rPr>
        <w:t xml:space="preserve">losités deviennent des </w:t>
      </w:r>
      <w:r>
        <w:rPr>
          <w:b/>
          <w:snapToGrid w:val="0"/>
          <w:lang w:eastAsia="fr-FR"/>
        </w:rPr>
        <w:t xml:space="preserve">villosités tertiaires </w:t>
      </w:r>
      <w:r>
        <w:rPr>
          <w:snapToGrid w:val="0"/>
          <w:lang w:eastAsia="fr-FR"/>
        </w:rPr>
        <w:t>(villosités définitives du placenta).</w:t>
      </w:r>
    </w:p>
    <w:p w:rsidR="0096489F" w:rsidRDefault="0096489F" w:rsidP="0096489F">
      <w:pPr>
        <w:rPr>
          <w:snapToGrid w:val="0"/>
          <w:lang w:eastAsia="fr-FR"/>
        </w:rPr>
      </w:pPr>
      <w:r>
        <w:rPr>
          <w:snapToGrid w:val="0"/>
          <w:lang w:eastAsia="fr-FR"/>
        </w:rPr>
        <w:t xml:space="preserve">Après la formation de ces dernières, le cytotrophoblaste continue à proliférer sous forme de cordons cellulaires, les </w:t>
      </w:r>
      <w:r>
        <w:rPr>
          <w:b/>
          <w:snapToGrid w:val="0"/>
          <w:lang w:eastAsia="fr-FR"/>
        </w:rPr>
        <w:t>colonnes cytotrophoblastiques</w:t>
      </w:r>
      <w:r>
        <w:rPr>
          <w:snapToGrid w:val="0"/>
          <w:lang w:eastAsia="fr-FR"/>
        </w:rPr>
        <w:t xml:space="preserve">, qui traversent le syncitium. A leurs extrémités distales, ces colonnes s'anastomosent entre elles et vont bientôt entourer l'œuf d'une </w:t>
      </w:r>
      <w:r>
        <w:rPr>
          <w:b/>
          <w:snapToGrid w:val="0"/>
          <w:lang w:eastAsia="fr-FR"/>
        </w:rPr>
        <w:t>coque cytotrophoblastique complète</w:t>
      </w:r>
      <w:r>
        <w:rPr>
          <w:snapToGrid w:val="0"/>
          <w:lang w:eastAsia="fr-FR"/>
        </w:rPr>
        <w:t>.</w:t>
      </w:r>
    </w:p>
    <w:p w:rsidR="0096489F" w:rsidRDefault="0096489F" w:rsidP="0096489F">
      <w:pPr>
        <w:rPr>
          <w:snapToGrid w:val="0"/>
          <w:lang w:eastAsia="fr-FR"/>
        </w:rPr>
      </w:pPr>
      <w:r>
        <w:rPr>
          <w:snapToGrid w:val="0"/>
          <w:lang w:eastAsia="fr-FR"/>
        </w:rPr>
        <w:t>Ce développement du cytotrophoblaste transforme les lacunes en "</w:t>
      </w:r>
      <w:r>
        <w:rPr>
          <w:b/>
          <w:snapToGrid w:val="0"/>
          <w:lang w:eastAsia="fr-FR"/>
        </w:rPr>
        <w:t>chambres intervilleuses</w:t>
      </w:r>
      <w:r w:rsidR="00862A80">
        <w:rPr>
          <w:snapToGrid w:val="0"/>
          <w:lang w:eastAsia="fr-FR"/>
        </w:rPr>
        <w:t xml:space="preserve">" c'est </w:t>
      </w:r>
      <w:r>
        <w:rPr>
          <w:snapToGrid w:val="0"/>
          <w:lang w:eastAsia="fr-FR"/>
        </w:rPr>
        <w:t>à dire en espaces intervillositaires, constitués par une cavité bordée de syncitiotrophoblaste, en continuité directe avec la circulation maternelle.</w:t>
      </w:r>
    </w:p>
    <w:p w:rsidR="0096489F" w:rsidRDefault="0096489F" w:rsidP="0096489F">
      <w:pPr>
        <w:rPr>
          <w:snapToGrid w:val="0"/>
          <w:lang w:eastAsia="fr-FR"/>
        </w:rPr>
      </w:pPr>
      <w:r>
        <w:rPr>
          <w:snapToGrid w:val="0"/>
          <w:lang w:eastAsia="fr-FR"/>
        </w:rPr>
        <w:t xml:space="preserve">Soulignons que c'est vers J21 que la </w:t>
      </w:r>
      <w:r>
        <w:rPr>
          <w:b/>
          <w:snapToGrid w:val="0"/>
          <w:lang w:eastAsia="fr-FR"/>
        </w:rPr>
        <w:t>circulation placentaire fœtale</w:t>
      </w:r>
      <w:r>
        <w:rPr>
          <w:snapToGrid w:val="0"/>
          <w:lang w:eastAsia="fr-FR"/>
        </w:rPr>
        <w:t xml:space="preserve"> se met en place après que le réseau vasculaire des villosités soit relié au cœur embryonnaire par l'intermédiaire des vaisseaux ombilicaux de la région allantoïdienne (</w:t>
      </w:r>
      <w:r w:rsidR="00862A80">
        <w:rPr>
          <w:snapToGrid w:val="0"/>
          <w:lang w:eastAsia="fr-FR"/>
        </w:rPr>
        <w:t>Voir 4</w:t>
      </w:r>
      <w:r>
        <w:rPr>
          <w:i/>
          <w:snapToGrid w:val="0"/>
          <w:vertAlign w:val="superscript"/>
          <w:lang w:eastAsia="fr-FR"/>
        </w:rPr>
        <w:t>ème</w:t>
      </w:r>
      <w:r>
        <w:rPr>
          <w:i/>
          <w:snapToGrid w:val="0"/>
          <w:lang w:eastAsia="fr-FR"/>
        </w:rPr>
        <w:t xml:space="preserve"> semaine</w:t>
      </w:r>
      <w:r>
        <w:rPr>
          <w:snapToGrid w:val="0"/>
          <w:lang w:eastAsia="fr-FR"/>
        </w:rPr>
        <w:t>).</w:t>
      </w:r>
    </w:p>
    <w:p w:rsidR="0096489F" w:rsidRDefault="0096489F" w:rsidP="0096489F">
      <w:pPr>
        <w:pStyle w:val="Titre3"/>
        <w:rPr>
          <w:snapToGrid w:val="0"/>
          <w:lang w:eastAsia="fr-FR"/>
        </w:rPr>
      </w:pPr>
      <w:r>
        <w:rPr>
          <w:snapToGrid w:val="0"/>
          <w:lang w:eastAsia="fr-FR"/>
        </w:rPr>
        <w:t>B- De la quatrième semaine au quatrième mois</w:t>
      </w:r>
    </w:p>
    <w:p w:rsidR="0096489F" w:rsidRDefault="0096489F" w:rsidP="0096489F">
      <w:pPr>
        <w:rPr>
          <w:snapToGrid w:val="0"/>
          <w:lang w:eastAsia="fr-FR"/>
        </w:rPr>
      </w:pPr>
      <w:r>
        <w:rPr>
          <w:snapToGrid w:val="0"/>
          <w:lang w:eastAsia="fr-FR"/>
        </w:rPr>
        <w:t>Le placenta définitif va se constituer.</w:t>
      </w:r>
    </w:p>
    <w:p w:rsidR="0096489F" w:rsidRDefault="0096489F" w:rsidP="0096489F">
      <w:pPr>
        <w:pStyle w:val="Titre4"/>
        <w:rPr>
          <w:snapToGrid w:val="0"/>
          <w:lang w:eastAsia="fr-FR"/>
        </w:rPr>
      </w:pPr>
      <w:r>
        <w:rPr>
          <w:snapToGrid w:val="0"/>
          <w:lang w:eastAsia="fr-FR"/>
        </w:rPr>
        <w:t>1) Rappel sur les caduques</w:t>
      </w:r>
    </w:p>
    <w:p w:rsidR="0096489F" w:rsidRDefault="0096489F" w:rsidP="0096489F">
      <w:pPr>
        <w:tabs>
          <w:tab w:val="left" w:pos="284"/>
        </w:tabs>
      </w:pPr>
      <w:r>
        <w:t xml:space="preserve">La muqueuse utérine maternelle est modifiée au siège de l'implantation par la réaction déciduale (c'est à dire la transformation de type épithélial des fibroblastes du stroma endométrial) et prend le nom de </w:t>
      </w:r>
      <w:r>
        <w:rPr>
          <w:b/>
        </w:rPr>
        <w:t>caduque</w:t>
      </w:r>
      <w:r>
        <w:t xml:space="preserve"> (ou décidue). On y reconnaît trois régions, ces dernières étant délimitées (par convention) d'après leur position par rapport à l'œuf :</w:t>
      </w:r>
    </w:p>
    <w:p w:rsidR="0096489F" w:rsidRDefault="00862A80" w:rsidP="0096489F">
      <w:pPr>
        <w:numPr>
          <w:ilvl w:val="0"/>
          <w:numId w:val="17"/>
        </w:numPr>
        <w:tabs>
          <w:tab w:val="clear" w:pos="360"/>
        </w:tabs>
        <w:ind w:left="567" w:hanging="283"/>
      </w:pPr>
      <w:r>
        <w:rPr>
          <w:b/>
        </w:rPr>
        <w:t>Caduque</w:t>
      </w:r>
      <w:r w:rsidR="0096489F">
        <w:rPr>
          <w:b/>
        </w:rPr>
        <w:t xml:space="preserve"> basilaire</w:t>
      </w:r>
      <w:r w:rsidR="0096489F">
        <w:t xml:space="preserve"> : en r</w:t>
      </w:r>
      <w:r>
        <w:t>egard de la zone d'implantation</w:t>
      </w:r>
    </w:p>
    <w:p w:rsidR="0096489F" w:rsidRDefault="00862A80" w:rsidP="0096489F">
      <w:pPr>
        <w:numPr>
          <w:ilvl w:val="0"/>
          <w:numId w:val="17"/>
        </w:numPr>
        <w:tabs>
          <w:tab w:val="clear" w:pos="360"/>
        </w:tabs>
        <w:ind w:left="567" w:hanging="283"/>
      </w:pPr>
      <w:r>
        <w:rPr>
          <w:b/>
        </w:rPr>
        <w:t>Caduque</w:t>
      </w:r>
      <w:r w:rsidR="0096489F">
        <w:rPr>
          <w:b/>
        </w:rPr>
        <w:t xml:space="preserve"> ovulaire</w:t>
      </w:r>
      <w:r>
        <w:t xml:space="preserve"> ou réfléchie : entourant l'œuf</w:t>
      </w:r>
    </w:p>
    <w:p w:rsidR="0096489F" w:rsidRDefault="00862A80" w:rsidP="0096489F">
      <w:pPr>
        <w:numPr>
          <w:ilvl w:val="0"/>
          <w:numId w:val="17"/>
        </w:numPr>
        <w:tabs>
          <w:tab w:val="clear" w:pos="360"/>
        </w:tabs>
        <w:ind w:left="567" w:hanging="283"/>
      </w:pPr>
      <w:r>
        <w:rPr>
          <w:b/>
        </w:rPr>
        <w:t>Caduque</w:t>
      </w:r>
      <w:r w:rsidR="0096489F">
        <w:rPr>
          <w:b/>
        </w:rPr>
        <w:t xml:space="preserve"> pariétale</w:t>
      </w:r>
      <w:r w:rsidR="0096489F">
        <w:t xml:space="preserve"> : sur le reste de la cavité utérine.</w:t>
      </w:r>
    </w:p>
    <w:p w:rsidR="0096489F" w:rsidRDefault="0096489F" w:rsidP="0096489F">
      <w:pPr>
        <w:tabs>
          <w:tab w:val="left" w:pos="284"/>
        </w:tabs>
        <w:ind w:left="709" w:hanging="709"/>
      </w:pPr>
      <w:r>
        <w:rPr>
          <w:b/>
        </w:rPr>
        <w:t>N.B. :</w:t>
      </w:r>
      <w:r>
        <w:rPr>
          <w:i/>
        </w:rPr>
        <w:t xml:space="preserve"> </w:t>
      </w:r>
      <w:r>
        <w:t>Il existe dans la caduque basilaire une zone compacte (déciduale) et une zone spongieuse (où se fait le décollement du placenta au moment de l'accouchement).</w:t>
      </w:r>
    </w:p>
    <w:p w:rsidR="0096489F" w:rsidRDefault="0096489F" w:rsidP="0096489F">
      <w:pPr>
        <w:pStyle w:val="Titre4"/>
        <w:rPr>
          <w:snapToGrid w:val="0"/>
          <w:lang w:eastAsia="fr-FR"/>
        </w:rPr>
      </w:pPr>
      <w:r>
        <w:rPr>
          <w:snapToGrid w:val="0"/>
          <w:lang w:eastAsia="fr-FR"/>
        </w:rPr>
        <w:t xml:space="preserve">2) </w:t>
      </w:r>
      <w:r w:rsidR="00862A80">
        <w:rPr>
          <w:snapToGrid w:val="0"/>
          <w:lang w:eastAsia="fr-FR"/>
        </w:rPr>
        <w:t>Délimitation du</w:t>
      </w:r>
      <w:r>
        <w:rPr>
          <w:snapToGrid w:val="0"/>
          <w:lang w:eastAsia="fr-FR"/>
        </w:rPr>
        <w:t xml:space="preserve"> placenta</w:t>
      </w:r>
    </w:p>
    <w:p w:rsidR="0096489F" w:rsidRDefault="0096489F" w:rsidP="0096489F">
      <w:pPr>
        <w:tabs>
          <w:tab w:val="left" w:pos="284"/>
        </w:tabs>
        <w:rPr>
          <w:snapToGrid w:val="0"/>
          <w:lang w:eastAsia="fr-FR"/>
        </w:rPr>
      </w:pPr>
      <w:r>
        <w:rPr>
          <w:snapToGrid w:val="0"/>
          <w:lang w:eastAsia="fr-FR"/>
        </w:rPr>
        <w:t>A partir de la fin du deuxième mois :</w:t>
      </w:r>
    </w:p>
    <w:p w:rsidR="0096489F" w:rsidRDefault="00862A80" w:rsidP="0096489F">
      <w:pPr>
        <w:numPr>
          <w:ilvl w:val="0"/>
          <w:numId w:val="5"/>
        </w:numPr>
        <w:tabs>
          <w:tab w:val="clear" w:pos="360"/>
          <w:tab w:val="num" w:pos="567"/>
        </w:tabs>
        <w:ind w:left="567" w:hanging="283"/>
        <w:rPr>
          <w:snapToGrid w:val="0"/>
          <w:lang w:eastAsia="fr-FR"/>
        </w:rPr>
      </w:pPr>
      <w:r>
        <w:rPr>
          <w:snapToGrid w:val="0"/>
          <w:lang w:eastAsia="fr-FR"/>
        </w:rPr>
        <w:t>Les</w:t>
      </w:r>
      <w:r w:rsidR="0096489F">
        <w:rPr>
          <w:snapToGrid w:val="0"/>
          <w:lang w:eastAsia="fr-FR"/>
        </w:rPr>
        <w:t xml:space="preserve"> villosités choriales </w:t>
      </w:r>
      <w:r w:rsidR="0096489F">
        <w:rPr>
          <w:b/>
          <w:snapToGrid w:val="0"/>
          <w:lang w:eastAsia="fr-FR"/>
        </w:rPr>
        <w:t>orientées</w:t>
      </w:r>
      <w:r w:rsidR="0096489F">
        <w:rPr>
          <w:snapToGrid w:val="0"/>
          <w:lang w:eastAsia="fr-FR"/>
        </w:rPr>
        <w:t xml:space="preserve"> </w:t>
      </w:r>
      <w:r w:rsidR="0096489F">
        <w:rPr>
          <w:b/>
          <w:snapToGrid w:val="0"/>
          <w:lang w:eastAsia="fr-FR"/>
        </w:rPr>
        <w:t>du côté de la caduque ovulaire</w:t>
      </w:r>
      <w:r w:rsidR="0096489F">
        <w:rPr>
          <w:snapToGrid w:val="0"/>
          <w:lang w:eastAsia="fr-FR"/>
        </w:rPr>
        <w:t xml:space="preserve"> (entre l'œuf et la cavité utérine) vont dégénérer. Elles laissent place au </w:t>
      </w:r>
      <w:r w:rsidR="0096489F">
        <w:rPr>
          <w:i/>
          <w:snapToGrid w:val="0"/>
          <w:lang w:eastAsia="fr-FR"/>
        </w:rPr>
        <w:t>chorion lisse</w:t>
      </w:r>
      <w:r w:rsidR="0096489F">
        <w:rPr>
          <w:snapToGrid w:val="0"/>
          <w:lang w:eastAsia="fr-FR"/>
        </w:rPr>
        <w:t>, avasculaire, constitué d'une couche de cytotrophoblaste et du mésenchyme extra-embryonnaire de la lame choriale, sous-jacent.</w:t>
      </w:r>
    </w:p>
    <w:p w:rsidR="0096489F" w:rsidRDefault="0096489F" w:rsidP="0096489F">
      <w:pPr>
        <w:numPr>
          <w:ilvl w:val="0"/>
          <w:numId w:val="5"/>
        </w:numPr>
        <w:tabs>
          <w:tab w:val="clear" w:pos="360"/>
          <w:tab w:val="num" w:pos="567"/>
        </w:tabs>
        <w:ind w:left="567" w:hanging="283"/>
        <w:rPr>
          <w:snapToGrid w:val="0"/>
          <w:lang w:eastAsia="fr-FR"/>
        </w:rPr>
      </w:pPr>
      <w:r>
        <w:rPr>
          <w:snapToGrid w:val="0"/>
          <w:lang w:eastAsia="fr-FR"/>
        </w:rPr>
        <w:t xml:space="preserve">Au contraire, les villosités </w:t>
      </w:r>
      <w:r>
        <w:rPr>
          <w:b/>
          <w:snapToGrid w:val="0"/>
          <w:lang w:eastAsia="fr-FR"/>
        </w:rPr>
        <w:t>orientées vers la caduque basilaire</w:t>
      </w:r>
      <w:r>
        <w:rPr>
          <w:snapToGrid w:val="0"/>
          <w:lang w:eastAsia="fr-FR"/>
        </w:rPr>
        <w:t xml:space="preserve"> (entre l'œuf et la paroi utérine) se développent et constituent le </w:t>
      </w:r>
      <w:r>
        <w:rPr>
          <w:i/>
          <w:snapToGrid w:val="0"/>
          <w:lang w:eastAsia="fr-FR"/>
        </w:rPr>
        <w:t>chorion villeux</w:t>
      </w:r>
      <w:r>
        <w:rPr>
          <w:snapToGrid w:val="0"/>
          <w:lang w:eastAsia="fr-FR"/>
        </w:rPr>
        <w:t xml:space="preserve">, </w:t>
      </w:r>
      <w:r>
        <w:rPr>
          <w:b/>
          <w:snapToGrid w:val="0"/>
          <w:lang w:eastAsia="fr-FR"/>
        </w:rPr>
        <w:t>futur placenta</w:t>
      </w:r>
      <w:r>
        <w:rPr>
          <w:snapToGrid w:val="0"/>
          <w:lang w:eastAsia="fr-FR"/>
        </w:rPr>
        <w:t>.</w:t>
      </w:r>
    </w:p>
    <w:p w:rsidR="0096489F" w:rsidRDefault="0096489F" w:rsidP="0096489F">
      <w:r>
        <w:rPr>
          <w:snapToGrid w:val="0"/>
          <w:lang w:eastAsia="fr-FR"/>
        </w:rPr>
        <w:t xml:space="preserve">A la fin du troisième mois, le développement de la cavité amniotique (qui a déjà provoqué l'effacement du cœlome extra-embryonnaire) </w:t>
      </w:r>
      <w:r>
        <w:t>amène la caduque ovulaire au contact de la caduque pariétale. La fusion de ces deux caduques oblitère la cavité utérine.</w:t>
      </w:r>
    </w:p>
    <w:p w:rsidR="00872952" w:rsidRDefault="00872952" w:rsidP="00872952">
      <w:pPr>
        <w:rPr>
          <w:noProof/>
          <w:lang w:eastAsia="fr-FR"/>
        </w:rPr>
      </w:pPr>
    </w:p>
    <w:p w:rsidR="00872952" w:rsidRDefault="00872952" w:rsidP="00872952">
      <w:pPr>
        <w:rPr>
          <w:noProof/>
          <w:lang w:eastAsia="fr-FR"/>
        </w:rPr>
      </w:pPr>
      <w:r w:rsidRPr="00872952">
        <w:rPr>
          <w:noProof/>
          <w:lang w:eastAsia="fr-FR"/>
        </w:rPr>
        <w:drawing>
          <wp:inline distT="0" distB="0" distL="0" distR="0">
            <wp:extent cx="5760720" cy="4279812"/>
            <wp:effectExtent l="19050" t="0" r="0" b="0"/>
            <wp:docPr id="13" name="Image 2" descr="G:\Copie de caduques_uterus.gif"/>
            <wp:cNvGraphicFramePr/>
            <a:graphic xmlns:a="http://schemas.openxmlformats.org/drawingml/2006/main">
              <a:graphicData uri="http://schemas.openxmlformats.org/drawingml/2006/picture">
                <pic:pic xmlns:pic="http://schemas.openxmlformats.org/drawingml/2006/picture">
                  <pic:nvPicPr>
                    <pic:cNvPr id="1026" name="Picture 2" descr="G:\Copie de caduques_uterus.gif"/>
                    <pic:cNvPicPr>
                      <a:picLocks noChangeAspect="1" noChangeArrowheads="1"/>
                    </pic:cNvPicPr>
                  </pic:nvPicPr>
                  <pic:blipFill>
                    <a:blip r:embed="rId10"/>
                    <a:srcRect/>
                    <a:stretch>
                      <a:fillRect/>
                    </a:stretch>
                  </pic:blipFill>
                  <pic:spPr bwMode="auto">
                    <a:xfrm>
                      <a:off x="0" y="0"/>
                      <a:ext cx="5760720" cy="4279812"/>
                    </a:xfrm>
                    <a:prstGeom prst="rect">
                      <a:avLst/>
                    </a:prstGeom>
                    <a:noFill/>
                  </pic:spPr>
                </pic:pic>
              </a:graphicData>
            </a:graphic>
          </wp:inline>
        </w:drawing>
      </w:r>
    </w:p>
    <w:p w:rsidR="00872952" w:rsidRDefault="00872952" w:rsidP="00872952">
      <w:pPr>
        <w:rPr>
          <w:noProof/>
          <w:lang w:eastAsia="fr-FR"/>
        </w:rPr>
      </w:pPr>
    </w:p>
    <w:p w:rsidR="00872952" w:rsidRDefault="00872952" w:rsidP="00872952">
      <w:pPr>
        <w:rPr>
          <w:noProof/>
          <w:lang w:eastAsia="fr-FR"/>
        </w:rPr>
      </w:pPr>
    </w:p>
    <w:p w:rsidR="0096489F" w:rsidRDefault="0096489F" w:rsidP="0096489F">
      <w:pPr>
        <w:rPr>
          <w:snapToGrid w:val="0"/>
          <w:lang w:eastAsia="fr-FR"/>
        </w:rPr>
      </w:pPr>
      <w:r>
        <w:t>L</w:t>
      </w:r>
      <w:r>
        <w:rPr>
          <w:snapToGrid w:val="0"/>
          <w:lang w:eastAsia="fr-FR"/>
        </w:rPr>
        <w:t>e placenta est alors un organe discoïde, comportant deux parties :</w:t>
      </w:r>
    </w:p>
    <w:p w:rsidR="0096489F" w:rsidRDefault="00862A80" w:rsidP="0096489F">
      <w:pPr>
        <w:numPr>
          <w:ilvl w:val="0"/>
          <w:numId w:val="18"/>
        </w:numPr>
        <w:tabs>
          <w:tab w:val="clear" w:pos="360"/>
          <w:tab w:val="num" w:pos="567"/>
        </w:tabs>
        <w:ind w:left="567" w:hanging="283"/>
        <w:rPr>
          <w:snapToGrid w:val="0"/>
          <w:lang w:eastAsia="fr-FR"/>
        </w:rPr>
      </w:pPr>
      <w:r>
        <w:rPr>
          <w:snapToGrid w:val="0"/>
          <w:lang w:eastAsia="fr-FR"/>
        </w:rPr>
        <w:t>La</w:t>
      </w:r>
      <w:r w:rsidR="0096489F">
        <w:rPr>
          <w:snapToGrid w:val="0"/>
          <w:lang w:eastAsia="fr-FR"/>
        </w:rPr>
        <w:t xml:space="preserve"> </w:t>
      </w:r>
      <w:r w:rsidR="0096489F">
        <w:rPr>
          <w:b/>
          <w:snapToGrid w:val="0"/>
          <w:lang w:eastAsia="fr-FR"/>
        </w:rPr>
        <w:t>plaque choriale</w:t>
      </w:r>
      <w:r w:rsidR="0096489F">
        <w:rPr>
          <w:snapToGrid w:val="0"/>
          <w:lang w:eastAsia="fr-FR"/>
        </w:rPr>
        <w:t xml:space="preserve"> : correspond à sa partie profonde (face fœtale). D'origine purement ovulaire, elle est formée de l'amnios, du mésenchyme extra-embryonnaire, du cytotrophoblaste et du </w:t>
      </w:r>
      <w:r>
        <w:rPr>
          <w:snapToGrid w:val="0"/>
          <w:lang w:eastAsia="fr-FR"/>
        </w:rPr>
        <w:t>syncytiotrophoblaste</w:t>
      </w:r>
      <w:r w:rsidR="0096489F">
        <w:rPr>
          <w:snapToGrid w:val="0"/>
          <w:lang w:eastAsia="fr-FR"/>
        </w:rPr>
        <w:t xml:space="preserve">. </w:t>
      </w:r>
    </w:p>
    <w:p w:rsidR="0096489F" w:rsidRDefault="00862A80" w:rsidP="0096489F">
      <w:pPr>
        <w:numPr>
          <w:ilvl w:val="0"/>
          <w:numId w:val="18"/>
        </w:numPr>
        <w:tabs>
          <w:tab w:val="clear" w:pos="360"/>
          <w:tab w:val="num" w:pos="567"/>
        </w:tabs>
        <w:ind w:left="567" w:hanging="283"/>
        <w:rPr>
          <w:snapToGrid w:val="0"/>
          <w:lang w:eastAsia="fr-FR"/>
        </w:rPr>
      </w:pPr>
      <w:r>
        <w:rPr>
          <w:snapToGrid w:val="0"/>
          <w:lang w:eastAsia="fr-FR"/>
        </w:rPr>
        <w:t>La</w:t>
      </w:r>
      <w:r w:rsidR="0096489F">
        <w:rPr>
          <w:snapToGrid w:val="0"/>
          <w:lang w:eastAsia="fr-FR"/>
        </w:rPr>
        <w:t xml:space="preserve"> </w:t>
      </w:r>
      <w:r w:rsidR="0096489F">
        <w:rPr>
          <w:b/>
          <w:snapToGrid w:val="0"/>
          <w:lang w:eastAsia="fr-FR"/>
        </w:rPr>
        <w:t>plaque basale</w:t>
      </w:r>
      <w:r w:rsidR="0096489F">
        <w:rPr>
          <w:snapToGrid w:val="0"/>
          <w:lang w:eastAsia="fr-FR"/>
        </w:rPr>
        <w:t xml:space="preserve"> : désigne la partie externe du placenta au contact de la paroi utérine. D'origine mixte, elle est formée par :</w:t>
      </w:r>
    </w:p>
    <w:p w:rsidR="0096489F" w:rsidRDefault="00862A80" w:rsidP="0096489F">
      <w:pPr>
        <w:numPr>
          <w:ilvl w:val="0"/>
          <w:numId w:val="2"/>
        </w:numPr>
        <w:tabs>
          <w:tab w:val="clear" w:pos="720"/>
          <w:tab w:val="num" w:pos="952"/>
        </w:tabs>
        <w:ind w:left="966" w:hanging="257"/>
        <w:rPr>
          <w:snapToGrid w:val="0"/>
          <w:lang w:eastAsia="fr-FR"/>
        </w:rPr>
      </w:pPr>
      <w:r>
        <w:rPr>
          <w:snapToGrid w:val="0"/>
          <w:lang w:eastAsia="fr-FR"/>
        </w:rPr>
        <w:t>Des</w:t>
      </w:r>
      <w:r w:rsidR="0096489F">
        <w:rPr>
          <w:snapToGrid w:val="0"/>
          <w:lang w:eastAsia="fr-FR"/>
        </w:rPr>
        <w:t xml:space="preserve"> tissus embryonnaires : cytotrophoblaste et </w:t>
      </w:r>
      <w:r>
        <w:rPr>
          <w:snapToGrid w:val="0"/>
          <w:lang w:eastAsia="fr-FR"/>
        </w:rPr>
        <w:t>syncytiotrophoblaste</w:t>
      </w:r>
    </w:p>
    <w:p w:rsidR="0096489F" w:rsidRDefault="00862A80" w:rsidP="0096489F">
      <w:pPr>
        <w:numPr>
          <w:ilvl w:val="0"/>
          <w:numId w:val="2"/>
        </w:numPr>
        <w:tabs>
          <w:tab w:val="clear" w:pos="720"/>
          <w:tab w:val="num" w:pos="952"/>
        </w:tabs>
        <w:ind w:left="966" w:hanging="257"/>
        <w:rPr>
          <w:snapToGrid w:val="0"/>
          <w:lang w:eastAsia="fr-FR"/>
        </w:rPr>
      </w:pPr>
      <w:r>
        <w:rPr>
          <w:snapToGrid w:val="0"/>
          <w:lang w:eastAsia="fr-FR"/>
        </w:rPr>
        <w:t>Des</w:t>
      </w:r>
      <w:r w:rsidR="0096489F">
        <w:rPr>
          <w:snapToGrid w:val="0"/>
          <w:lang w:eastAsia="fr-FR"/>
        </w:rPr>
        <w:t xml:space="preserve"> tissus maternels : caduque basilaire.</w:t>
      </w:r>
    </w:p>
    <w:p w:rsidR="0096489F" w:rsidRDefault="0096489F" w:rsidP="0096489F">
      <w:pPr>
        <w:rPr>
          <w:snapToGrid w:val="0"/>
          <w:lang w:eastAsia="fr-FR"/>
        </w:rPr>
      </w:pPr>
      <w:r>
        <w:rPr>
          <w:snapToGrid w:val="0"/>
          <w:lang w:eastAsia="fr-FR"/>
        </w:rPr>
        <w:t xml:space="preserve">En périphérie du disque placentaire, les structures placentaires se continuent avec la caduque pariétale et les </w:t>
      </w:r>
      <w:r>
        <w:rPr>
          <w:b/>
          <w:snapToGrid w:val="0"/>
          <w:lang w:eastAsia="fr-FR"/>
        </w:rPr>
        <w:t>membranes</w:t>
      </w:r>
      <w:r>
        <w:rPr>
          <w:snapToGrid w:val="0"/>
          <w:lang w:eastAsia="fr-FR"/>
        </w:rPr>
        <w:t xml:space="preserve"> (amnios et chorion lisse).</w:t>
      </w:r>
    </w:p>
    <w:p w:rsidR="0096489F" w:rsidRDefault="0096489F" w:rsidP="0096489F">
      <w:pPr>
        <w:pStyle w:val="Titre4"/>
        <w:rPr>
          <w:snapToGrid w:val="0"/>
          <w:lang w:eastAsia="fr-FR"/>
        </w:rPr>
      </w:pPr>
      <w:r>
        <w:rPr>
          <w:snapToGrid w:val="0"/>
          <w:lang w:eastAsia="fr-FR"/>
        </w:rPr>
        <w:t>3) Organisation vasculaire</w:t>
      </w:r>
    </w:p>
    <w:p w:rsidR="00872952" w:rsidRDefault="00872952" w:rsidP="00872952">
      <w:pPr>
        <w:rPr>
          <w:lang w:eastAsia="fr-FR"/>
        </w:rPr>
      </w:pPr>
    </w:p>
    <w:p w:rsidR="00872952" w:rsidRPr="00872952" w:rsidRDefault="00872952" w:rsidP="00872952">
      <w:pPr>
        <w:rPr>
          <w:lang w:eastAsia="fr-FR"/>
        </w:rPr>
      </w:pPr>
      <w:r w:rsidRPr="00872952">
        <w:rPr>
          <w:noProof/>
          <w:lang w:eastAsia="fr-FR"/>
        </w:rPr>
        <w:drawing>
          <wp:inline distT="0" distB="0" distL="0" distR="0">
            <wp:extent cx="5760720" cy="3535883"/>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60720" cy="3535883"/>
                    </a:xfrm>
                    <a:prstGeom prst="rect">
                      <a:avLst/>
                    </a:prstGeom>
                    <a:noFill/>
                    <a:ln w="9525">
                      <a:noFill/>
                      <a:miter lim="800000"/>
                      <a:headEnd/>
                      <a:tailEnd/>
                    </a:ln>
                  </pic:spPr>
                </pic:pic>
              </a:graphicData>
            </a:graphic>
          </wp:inline>
        </w:drawing>
      </w:r>
    </w:p>
    <w:p w:rsidR="0096489F" w:rsidRDefault="0096489F" w:rsidP="0096489F">
      <w:pPr>
        <w:rPr>
          <w:snapToGrid w:val="0"/>
          <w:lang w:eastAsia="fr-FR"/>
        </w:rPr>
      </w:pPr>
      <w:r>
        <w:rPr>
          <w:snapToGrid w:val="0"/>
          <w:lang w:eastAsia="fr-FR"/>
        </w:rPr>
        <w:t>Comme nous l'avons vu précédemment, au cours du troisième mois, seul le chorion villeux participe au placenta. A ce stade, toutes les villosités sont des villosités tertiaires. Au fil de la grossesse, elles s'organisent et les surfaces d'échanges entre la mère et le fœtus augmentent.</w:t>
      </w:r>
    </w:p>
    <w:p w:rsidR="0096489F" w:rsidRDefault="0096489F" w:rsidP="0096489F">
      <w:pPr>
        <w:rPr>
          <w:snapToGrid w:val="0"/>
          <w:lang w:eastAsia="fr-FR"/>
        </w:rPr>
      </w:pPr>
      <w:r>
        <w:rPr>
          <w:snapToGrid w:val="0"/>
          <w:lang w:eastAsia="fr-FR"/>
        </w:rPr>
        <w:t xml:space="preserve">Chaque villosité se ramifie dans la chambre intervilleuse. </w:t>
      </w:r>
      <w:r>
        <w:rPr>
          <w:b/>
          <w:i/>
          <w:snapToGrid w:val="0"/>
          <w:lang w:eastAsia="fr-FR"/>
        </w:rPr>
        <w:t>Une villosité "mère" est à l'origine de nombreuses villosités "filles"</w:t>
      </w:r>
      <w:r>
        <w:rPr>
          <w:snapToGrid w:val="0"/>
          <w:lang w:eastAsia="fr-FR"/>
        </w:rPr>
        <w:t xml:space="preserve">. Ces villosités s'organisent en deux catégories : </w:t>
      </w:r>
    </w:p>
    <w:p w:rsidR="0096489F" w:rsidRDefault="0014730E" w:rsidP="0096489F">
      <w:pPr>
        <w:numPr>
          <w:ilvl w:val="0"/>
          <w:numId w:val="4"/>
        </w:numPr>
        <w:tabs>
          <w:tab w:val="clear" w:pos="360"/>
          <w:tab w:val="num" w:pos="567"/>
        </w:tabs>
        <w:ind w:left="567" w:hanging="283"/>
        <w:rPr>
          <w:snapToGrid w:val="0"/>
          <w:lang w:eastAsia="fr-FR"/>
        </w:rPr>
      </w:pPr>
      <w:r>
        <w:rPr>
          <w:snapToGrid w:val="0"/>
          <w:lang w:eastAsia="fr-FR"/>
        </w:rPr>
        <w:t>Des</w:t>
      </w:r>
      <w:r w:rsidR="0096489F">
        <w:rPr>
          <w:snapToGrid w:val="0"/>
          <w:lang w:eastAsia="fr-FR"/>
        </w:rPr>
        <w:t xml:space="preserve"> </w:t>
      </w:r>
      <w:r w:rsidR="0096489F">
        <w:rPr>
          <w:b/>
          <w:snapToGrid w:val="0"/>
          <w:lang w:eastAsia="fr-FR"/>
        </w:rPr>
        <w:t>villosités libres</w:t>
      </w:r>
      <w:r w:rsidR="0096489F">
        <w:rPr>
          <w:snapToGrid w:val="0"/>
          <w:lang w:eastAsia="fr-FR"/>
        </w:rPr>
        <w:t xml:space="preserve"> : dont l'extrémité flotte dans la chambre intervilleuse et</w:t>
      </w:r>
    </w:p>
    <w:p w:rsidR="0096489F" w:rsidRDefault="0014730E" w:rsidP="0096489F">
      <w:pPr>
        <w:numPr>
          <w:ilvl w:val="0"/>
          <w:numId w:val="4"/>
        </w:numPr>
        <w:tabs>
          <w:tab w:val="clear" w:pos="360"/>
          <w:tab w:val="num" w:pos="567"/>
        </w:tabs>
        <w:ind w:left="567" w:hanging="283"/>
        <w:rPr>
          <w:snapToGrid w:val="0"/>
          <w:lang w:eastAsia="fr-FR"/>
        </w:rPr>
      </w:pPr>
      <w:r>
        <w:rPr>
          <w:snapToGrid w:val="0"/>
          <w:lang w:eastAsia="fr-FR"/>
        </w:rPr>
        <w:t>Des</w:t>
      </w:r>
      <w:r w:rsidR="0096489F">
        <w:rPr>
          <w:snapToGrid w:val="0"/>
          <w:lang w:eastAsia="fr-FR"/>
        </w:rPr>
        <w:t xml:space="preserve"> </w:t>
      </w:r>
      <w:r w:rsidR="0096489F">
        <w:rPr>
          <w:b/>
          <w:snapToGrid w:val="0"/>
          <w:lang w:eastAsia="fr-FR"/>
        </w:rPr>
        <w:t xml:space="preserve">villosités </w:t>
      </w:r>
      <w:proofErr w:type="gramStart"/>
      <w:r w:rsidR="0096489F">
        <w:rPr>
          <w:b/>
          <w:snapToGrid w:val="0"/>
          <w:lang w:eastAsia="fr-FR"/>
        </w:rPr>
        <w:t>crampons</w:t>
      </w:r>
      <w:proofErr w:type="gramEnd"/>
      <w:r w:rsidR="0096489F">
        <w:rPr>
          <w:snapToGrid w:val="0"/>
          <w:lang w:eastAsia="fr-FR"/>
        </w:rPr>
        <w:t xml:space="preserve"> : qui s'étendent de la plaque choriale à la plaque basale. </w:t>
      </w:r>
    </w:p>
    <w:p w:rsidR="0096489F" w:rsidRDefault="0096489F" w:rsidP="0096489F">
      <w:pPr>
        <w:rPr>
          <w:snapToGrid w:val="0"/>
          <w:lang w:eastAsia="fr-FR"/>
        </w:rPr>
      </w:pPr>
      <w:r>
        <w:rPr>
          <w:snapToGrid w:val="0"/>
          <w:lang w:eastAsia="fr-FR"/>
        </w:rPr>
        <w:t xml:space="preserve">Au niveau de la plaque choriale, les villosités forment les </w:t>
      </w:r>
      <w:r>
        <w:rPr>
          <w:b/>
          <w:snapToGrid w:val="0"/>
          <w:lang w:eastAsia="fr-FR"/>
        </w:rPr>
        <w:t>troncs villositaires de premier ordre</w:t>
      </w:r>
      <w:r>
        <w:rPr>
          <w:snapToGrid w:val="0"/>
          <w:lang w:eastAsia="fr-FR"/>
        </w:rPr>
        <w:t xml:space="preserve"> qui donnent successivement les troncs villositaires de 2</w:t>
      </w:r>
      <w:r>
        <w:rPr>
          <w:snapToGrid w:val="0"/>
          <w:vertAlign w:val="superscript"/>
          <w:lang w:eastAsia="fr-FR"/>
        </w:rPr>
        <w:t>ème</w:t>
      </w:r>
      <w:r>
        <w:rPr>
          <w:snapToGrid w:val="0"/>
          <w:lang w:eastAsia="fr-FR"/>
        </w:rPr>
        <w:t xml:space="preserve"> et 3</w:t>
      </w:r>
      <w:r>
        <w:rPr>
          <w:snapToGrid w:val="0"/>
          <w:vertAlign w:val="superscript"/>
          <w:lang w:eastAsia="fr-FR"/>
        </w:rPr>
        <w:t>ème</w:t>
      </w:r>
      <w:r>
        <w:rPr>
          <w:snapToGrid w:val="0"/>
          <w:lang w:eastAsia="fr-FR"/>
        </w:rPr>
        <w:t xml:space="preserve"> ordre. L'axe vasculaire </w:t>
      </w:r>
      <w:r w:rsidR="0014730E">
        <w:rPr>
          <w:snapToGrid w:val="0"/>
          <w:lang w:eastAsia="fr-FR"/>
        </w:rPr>
        <w:t>des villosités est constitué de :</w:t>
      </w:r>
    </w:p>
    <w:p w:rsidR="0096489F" w:rsidRDefault="0014730E" w:rsidP="0096489F">
      <w:pPr>
        <w:numPr>
          <w:ilvl w:val="0"/>
          <w:numId w:val="6"/>
        </w:numPr>
        <w:tabs>
          <w:tab w:val="clear" w:pos="360"/>
          <w:tab w:val="left" w:pos="567"/>
        </w:tabs>
        <w:ind w:left="567" w:hanging="283"/>
        <w:rPr>
          <w:snapToGrid w:val="0"/>
          <w:lang w:eastAsia="fr-FR"/>
        </w:rPr>
      </w:pPr>
      <w:r>
        <w:rPr>
          <w:b/>
          <w:snapToGrid w:val="0"/>
          <w:lang w:eastAsia="fr-FR"/>
        </w:rPr>
        <w:t>Une</w:t>
      </w:r>
      <w:r w:rsidR="0096489F">
        <w:rPr>
          <w:b/>
          <w:snapToGrid w:val="0"/>
          <w:lang w:eastAsia="fr-FR"/>
        </w:rPr>
        <w:t xml:space="preserve"> veine centrale</w:t>
      </w:r>
      <w:r w:rsidR="0096489F">
        <w:rPr>
          <w:snapToGrid w:val="0"/>
          <w:lang w:eastAsia="fr-FR"/>
        </w:rPr>
        <w:t xml:space="preserve"> (vaisseau efférent),</w:t>
      </w:r>
    </w:p>
    <w:p w:rsidR="0096489F" w:rsidRDefault="0014730E" w:rsidP="0096489F">
      <w:pPr>
        <w:numPr>
          <w:ilvl w:val="0"/>
          <w:numId w:val="6"/>
        </w:numPr>
        <w:tabs>
          <w:tab w:val="clear" w:pos="360"/>
          <w:tab w:val="left" w:pos="567"/>
        </w:tabs>
        <w:ind w:left="567" w:hanging="283"/>
        <w:rPr>
          <w:snapToGrid w:val="0"/>
          <w:lang w:eastAsia="fr-FR"/>
        </w:rPr>
      </w:pPr>
      <w:r>
        <w:rPr>
          <w:b/>
          <w:snapToGrid w:val="0"/>
          <w:lang w:eastAsia="fr-FR"/>
        </w:rPr>
        <w:t>Deux</w:t>
      </w:r>
      <w:r w:rsidR="0096489F">
        <w:rPr>
          <w:b/>
          <w:snapToGrid w:val="0"/>
          <w:lang w:eastAsia="fr-FR"/>
        </w:rPr>
        <w:t xml:space="preserve"> artérioles paracentrales</w:t>
      </w:r>
      <w:r w:rsidR="0096489F">
        <w:rPr>
          <w:snapToGrid w:val="0"/>
          <w:lang w:eastAsia="fr-FR"/>
        </w:rPr>
        <w:t xml:space="preserve"> (vaisseaux afférents), anastomées entre elles par</w:t>
      </w:r>
    </w:p>
    <w:p w:rsidR="0096489F" w:rsidRDefault="0014730E" w:rsidP="0096489F">
      <w:pPr>
        <w:numPr>
          <w:ilvl w:val="0"/>
          <w:numId w:val="6"/>
        </w:numPr>
        <w:tabs>
          <w:tab w:val="clear" w:pos="360"/>
          <w:tab w:val="left" w:pos="567"/>
        </w:tabs>
        <w:ind w:left="567" w:hanging="283"/>
        <w:rPr>
          <w:snapToGrid w:val="0"/>
          <w:lang w:eastAsia="fr-FR"/>
        </w:rPr>
      </w:pPr>
      <w:r>
        <w:rPr>
          <w:b/>
          <w:snapToGrid w:val="0"/>
          <w:lang w:eastAsia="fr-FR"/>
        </w:rPr>
        <w:t>Un</w:t>
      </w:r>
      <w:r w:rsidR="0096489F">
        <w:rPr>
          <w:b/>
          <w:snapToGrid w:val="0"/>
          <w:lang w:eastAsia="fr-FR"/>
        </w:rPr>
        <w:t xml:space="preserve"> réseau capillaire sous-trophoblastique</w:t>
      </w:r>
      <w:r w:rsidR="0096489F">
        <w:rPr>
          <w:snapToGrid w:val="0"/>
          <w:lang w:eastAsia="fr-FR"/>
        </w:rPr>
        <w:t>.</w:t>
      </w:r>
    </w:p>
    <w:p w:rsidR="0096489F" w:rsidRDefault="0096489F" w:rsidP="0096489F">
      <w:pPr>
        <w:rPr>
          <w:snapToGrid w:val="0"/>
          <w:lang w:eastAsia="fr-FR"/>
        </w:rPr>
      </w:pPr>
      <w:r>
        <w:rPr>
          <w:snapToGrid w:val="0"/>
          <w:lang w:eastAsia="fr-FR"/>
        </w:rPr>
        <w:t xml:space="preserve">Il existe ainsi 20 à 40 troncs </w:t>
      </w:r>
      <w:r>
        <w:rPr>
          <w:b/>
          <w:snapToGrid w:val="0"/>
          <w:lang w:eastAsia="fr-FR"/>
        </w:rPr>
        <w:t>villositaires</w:t>
      </w:r>
      <w:r>
        <w:rPr>
          <w:snapToGrid w:val="0"/>
          <w:lang w:eastAsia="fr-FR"/>
        </w:rPr>
        <w:t xml:space="preserve"> de premier ordre, qui donnent chacun 20 à 50 villosités filles de 2</w:t>
      </w:r>
      <w:r>
        <w:rPr>
          <w:snapToGrid w:val="0"/>
          <w:vertAlign w:val="superscript"/>
          <w:lang w:eastAsia="fr-FR"/>
        </w:rPr>
        <w:t>ème</w:t>
      </w:r>
      <w:r>
        <w:rPr>
          <w:snapToGrid w:val="0"/>
          <w:lang w:eastAsia="fr-FR"/>
        </w:rPr>
        <w:t xml:space="preserve"> ordre, libres ou crampons. L'ensemble des villosités issues d'un même tronc de premier ordre forme une unité vasculaire fonctionnelle, "le </w:t>
      </w:r>
      <w:r>
        <w:rPr>
          <w:b/>
          <w:snapToGrid w:val="0"/>
          <w:lang w:eastAsia="fr-FR"/>
        </w:rPr>
        <w:t>cotylédon fœtal</w:t>
      </w:r>
      <w:r>
        <w:rPr>
          <w:snapToGrid w:val="0"/>
          <w:lang w:eastAsia="fr-FR"/>
        </w:rPr>
        <w:t>". Il existe donc dans un placenta 20 à 40 cotylédons.</w:t>
      </w:r>
    </w:p>
    <w:p w:rsidR="0096489F" w:rsidRDefault="0096489F" w:rsidP="0096489F">
      <w:pPr>
        <w:pStyle w:val="Titre4"/>
        <w:rPr>
          <w:snapToGrid w:val="0"/>
          <w:lang w:eastAsia="fr-FR"/>
        </w:rPr>
      </w:pPr>
      <w:r>
        <w:rPr>
          <w:snapToGrid w:val="0"/>
          <w:lang w:eastAsia="fr-FR"/>
        </w:rPr>
        <w:t>4) Remaniements du cytotrophoblaste</w:t>
      </w:r>
    </w:p>
    <w:p w:rsidR="0096489F" w:rsidRDefault="0096489F" w:rsidP="0096489F">
      <w:pPr>
        <w:rPr>
          <w:snapToGrid w:val="0"/>
          <w:lang w:eastAsia="fr-FR"/>
        </w:rPr>
      </w:pPr>
      <w:r>
        <w:rPr>
          <w:snapToGrid w:val="0"/>
          <w:lang w:eastAsia="fr-FR"/>
        </w:rPr>
        <w:t>A partir du troisième mois, le cytotrophoblaste cesse de proliférer :</w:t>
      </w:r>
    </w:p>
    <w:p w:rsidR="0096489F" w:rsidRDefault="0014730E" w:rsidP="0096489F">
      <w:pPr>
        <w:numPr>
          <w:ilvl w:val="0"/>
          <w:numId w:val="7"/>
        </w:numPr>
        <w:tabs>
          <w:tab w:val="clear" w:pos="360"/>
          <w:tab w:val="num" w:pos="567"/>
        </w:tabs>
        <w:ind w:left="567" w:hanging="283"/>
        <w:rPr>
          <w:snapToGrid w:val="0"/>
          <w:lang w:eastAsia="fr-FR"/>
        </w:rPr>
      </w:pPr>
      <w:r>
        <w:rPr>
          <w:snapToGrid w:val="0"/>
          <w:lang w:eastAsia="fr-FR"/>
        </w:rPr>
        <w:t>Il</w:t>
      </w:r>
      <w:r w:rsidR="0096489F">
        <w:rPr>
          <w:snapToGrid w:val="0"/>
          <w:lang w:eastAsia="fr-FR"/>
        </w:rPr>
        <w:t xml:space="preserve"> disparaît peu à peu de la paroi des villosités tertiaires pour ne subsister, à partir du 4ème mois, que sous la forme de quelques amas cellulaires sous le syncitiotrophoblaste. La distance entre les vaisseaux maternels et fœtaux est ainsi réduite.</w:t>
      </w:r>
    </w:p>
    <w:p w:rsidR="00872952" w:rsidRDefault="0014730E" w:rsidP="0096489F">
      <w:pPr>
        <w:numPr>
          <w:ilvl w:val="0"/>
          <w:numId w:val="7"/>
        </w:numPr>
        <w:tabs>
          <w:tab w:val="clear" w:pos="360"/>
          <w:tab w:val="num" w:pos="567"/>
        </w:tabs>
        <w:ind w:left="567" w:hanging="283"/>
        <w:rPr>
          <w:snapToGrid w:val="0"/>
          <w:lang w:eastAsia="fr-FR"/>
        </w:rPr>
      </w:pPr>
      <w:r>
        <w:rPr>
          <w:snapToGrid w:val="0"/>
          <w:lang w:eastAsia="fr-FR"/>
        </w:rPr>
        <w:t>La</w:t>
      </w:r>
      <w:r w:rsidR="0096489F">
        <w:rPr>
          <w:snapToGrid w:val="0"/>
          <w:lang w:eastAsia="fr-FR"/>
        </w:rPr>
        <w:t xml:space="preserve"> coque cytotrophoblastique s'amenuise et fait place en regard des villosités crampons à du tissu conjonctif. Les restes cytotrophoblastiques confluent alors pour constituer les             </w:t>
      </w:r>
      <w:r w:rsidR="0096489F">
        <w:rPr>
          <w:b/>
          <w:snapToGrid w:val="0"/>
          <w:lang w:eastAsia="fr-FR"/>
        </w:rPr>
        <w:t>septa inter-cotylédonnaires</w:t>
      </w:r>
      <w:r w:rsidR="0096489F">
        <w:rPr>
          <w:snapToGrid w:val="0"/>
          <w:lang w:eastAsia="fr-FR"/>
        </w:rPr>
        <w:t xml:space="preserve"> qui délimitent les "</w:t>
      </w:r>
      <w:r w:rsidR="0096489F">
        <w:rPr>
          <w:b/>
          <w:snapToGrid w:val="0"/>
          <w:lang w:eastAsia="fr-FR"/>
        </w:rPr>
        <w:t>cotylédons maternels</w:t>
      </w:r>
      <w:r w:rsidR="0096489F">
        <w:rPr>
          <w:snapToGrid w:val="0"/>
          <w:lang w:eastAsia="fr-FR"/>
        </w:rPr>
        <w:t>" (apparents sur la face maternelle du placenta, lors de la délivrance).</w:t>
      </w:r>
      <w:r w:rsidR="00872952" w:rsidRPr="00872952">
        <w:rPr>
          <w:snapToGrid w:val="0"/>
          <w:lang w:eastAsia="fr-FR"/>
        </w:rPr>
        <w:t xml:space="preserve"> </w:t>
      </w:r>
    </w:p>
    <w:p w:rsidR="00872952" w:rsidRDefault="00872952" w:rsidP="00872952">
      <w:pPr>
        <w:ind w:left="567"/>
        <w:jc w:val="center"/>
        <w:rPr>
          <w:snapToGrid w:val="0"/>
          <w:lang w:eastAsia="fr-FR"/>
        </w:rPr>
      </w:pPr>
    </w:p>
    <w:p w:rsidR="0096489F" w:rsidRPr="00872952" w:rsidRDefault="00872952" w:rsidP="00872952">
      <w:pPr>
        <w:ind w:left="567"/>
        <w:jc w:val="center"/>
        <w:rPr>
          <w:snapToGrid w:val="0"/>
          <w:lang w:eastAsia="fr-FR"/>
        </w:rPr>
      </w:pPr>
      <w:r w:rsidRPr="00872952">
        <w:rPr>
          <w:noProof/>
          <w:snapToGrid w:val="0"/>
          <w:lang w:eastAsia="fr-FR"/>
        </w:rPr>
        <w:drawing>
          <wp:inline distT="0" distB="0" distL="0" distR="0">
            <wp:extent cx="4096656" cy="3393195"/>
            <wp:effectExtent l="19050" t="0" r="0" b="0"/>
            <wp:docPr id="15" name="Image 1" descr="C:\Documents and Settings\Administrateur\Mes documents\Mes images\placen !.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istrateur\Mes documents\Mes images\placen !.jpg"/>
                    <pic:cNvPicPr>
                      <a:picLocks noChangeAspect="1" noChangeArrowheads="1"/>
                    </pic:cNvPicPr>
                  </pic:nvPicPr>
                  <pic:blipFill>
                    <a:blip r:embed="rId12">
                      <a:lum bright="10000" contrast="30000"/>
                    </a:blip>
                    <a:srcRect/>
                    <a:stretch>
                      <a:fillRect/>
                    </a:stretch>
                  </pic:blipFill>
                  <pic:spPr bwMode="auto">
                    <a:xfrm>
                      <a:off x="0" y="0"/>
                      <a:ext cx="4095750" cy="3392445"/>
                    </a:xfrm>
                    <a:prstGeom prst="rect">
                      <a:avLst/>
                    </a:prstGeom>
                    <a:noFill/>
                  </pic:spPr>
                </pic:pic>
              </a:graphicData>
            </a:graphic>
          </wp:inline>
        </w:drawing>
      </w:r>
    </w:p>
    <w:p w:rsidR="0096489F" w:rsidRDefault="0096489F" w:rsidP="0096489F">
      <w:pPr>
        <w:pStyle w:val="Titre2"/>
        <w:rPr>
          <w:snapToGrid w:val="0"/>
          <w:lang w:eastAsia="fr-FR"/>
        </w:rPr>
      </w:pPr>
      <w:bookmarkStart w:id="5" w:name="_Toc416590410"/>
      <w:r>
        <w:rPr>
          <w:snapToGrid w:val="0"/>
          <w:lang w:eastAsia="fr-FR"/>
        </w:rPr>
        <w:t>IV. Physiologie du placenta</w:t>
      </w:r>
      <w:bookmarkEnd w:id="5"/>
    </w:p>
    <w:p w:rsidR="0096489F" w:rsidRDefault="0096489F" w:rsidP="0096489F">
      <w:pPr>
        <w:pStyle w:val="Titre3"/>
        <w:rPr>
          <w:snapToGrid w:val="0"/>
          <w:lang w:eastAsia="fr-FR"/>
        </w:rPr>
      </w:pPr>
      <w:r>
        <w:rPr>
          <w:snapToGrid w:val="0"/>
          <w:lang w:eastAsia="fr-FR"/>
        </w:rPr>
        <w:t xml:space="preserve">A- Les échanges entre sang maternel et sang fœtal </w:t>
      </w:r>
    </w:p>
    <w:p w:rsidR="0096489F" w:rsidRDefault="0096489F" w:rsidP="0096489F">
      <w:pPr>
        <w:pStyle w:val="Titre4"/>
        <w:rPr>
          <w:snapToGrid w:val="0"/>
          <w:lang w:eastAsia="fr-FR"/>
        </w:rPr>
      </w:pPr>
      <w:r>
        <w:rPr>
          <w:snapToGrid w:val="0"/>
          <w:lang w:eastAsia="fr-FR"/>
        </w:rPr>
        <w:t>1) Ils découlent de l'organisation vasculaire</w:t>
      </w:r>
    </w:p>
    <w:p w:rsidR="0096489F" w:rsidRDefault="0096489F" w:rsidP="0096489F">
      <w:pPr>
        <w:rPr>
          <w:snapToGrid w:val="0"/>
          <w:lang w:eastAsia="fr-FR"/>
        </w:rPr>
      </w:pPr>
      <w:r>
        <w:rPr>
          <w:snapToGrid w:val="0"/>
          <w:lang w:eastAsia="fr-FR"/>
        </w:rPr>
        <w:t xml:space="preserve">Le sang maternel est chassé sous pression des </w:t>
      </w:r>
      <w:r>
        <w:rPr>
          <w:b/>
          <w:snapToGrid w:val="0"/>
          <w:lang w:eastAsia="fr-FR"/>
        </w:rPr>
        <w:t>artères spiralées</w:t>
      </w:r>
      <w:r>
        <w:rPr>
          <w:snapToGrid w:val="0"/>
          <w:lang w:eastAsia="fr-FR"/>
        </w:rPr>
        <w:t xml:space="preserve"> (80 à 100), branches des artères utérines. Il diffuse par la suite dans les chambres intervilleuses.</w:t>
      </w:r>
    </w:p>
    <w:p w:rsidR="0096489F" w:rsidRDefault="0096489F" w:rsidP="005A7273">
      <w:pPr>
        <w:rPr>
          <w:snapToGrid w:val="0"/>
          <w:lang w:eastAsia="fr-FR"/>
        </w:rPr>
      </w:pPr>
      <w:r>
        <w:rPr>
          <w:snapToGrid w:val="0"/>
          <w:lang w:eastAsia="fr-FR"/>
        </w:rPr>
        <w:t>Au niveau de ces chambres :</w:t>
      </w:r>
    </w:p>
    <w:p w:rsidR="0096489F" w:rsidRDefault="0096489F" w:rsidP="0096489F">
      <w:pPr>
        <w:numPr>
          <w:ilvl w:val="0"/>
          <w:numId w:val="19"/>
        </w:numPr>
        <w:tabs>
          <w:tab w:val="clear" w:pos="360"/>
          <w:tab w:val="num" w:pos="567"/>
        </w:tabs>
        <w:ind w:left="567" w:hanging="283"/>
        <w:rPr>
          <w:snapToGrid w:val="0"/>
          <w:lang w:eastAsia="fr-FR"/>
        </w:rPr>
      </w:pPr>
      <w:r>
        <w:rPr>
          <w:b/>
          <w:snapToGrid w:val="0"/>
          <w:lang w:eastAsia="fr-FR"/>
        </w:rPr>
        <w:t>dans les régions para-centrales</w:t>
      </w:r>
      <w:r>
        <w:rPr>
          <w:snapToGrid w:val="0"/>
          <w:lang w:eastAsia="fr-FR"/>
        </w:rPr>
        <w:t xml:space="preserve"> (là où s'ouvrent les artères de l'endomètre) : la pression est élevée et la circulation rapide  </w:t>
      </w:r>
      <w:r>
        <w:rPr>
          <w:snapToGrid w:val="0"/>
          <w:lang w:eastAsia="fr-FR"/>
        </w:rPr>
        <w:sym w:font="Symbol" w:char="F0DE"/>
      </w:r>
      <w:r>
        <w:rPr>
          <w:snapToGrid w:val="0"/>
          <w:lang w:eastAsia="fr-FR"/>
        </w:rPr>
        <w:t xml:space="preserve">  ceci favorise les échanges dans le </w:t>
      </w:r>
      <w:r>
        <w:rPr>
          <w:b/>
          <w:snapToGrid w:val="0"/>
          <w:lang w:eastAsia="fr-FR"/>
        </w:rPr>
        <w:t>sens mère - fœtus</w:t>
      </w:r>
      <w:r>
        <w:rPr>
          <w:snapToGrid w:val="0"/>
          <w:lang w:eastAsia="fr-FR"/>
        </w:rPr>
        <w:t>.</w:t>
      </w:r>
    </w:p>
    <w:p w:rsidR="0096489F" w:rsidRDefault="001C3166" w:rsidP="0096489F">
      <w:pPr>
        <w:numPr>
          <w:ilvl w:val="0"/>
          <w:numId w:val="19"/>
        </w:numPr>
        <w:tabs>
          <w:tab w:val="clear" w:pos="360"/>
          <w:tab w:val="num" w:pos="567"/>
        </w:tabs>
        <w:ind w:left="567" w:hanging="283"/>
        <w:rPr>
          <w:snapToGrid w:val="0"/>
          <w:lang w:eastAsia="fr-FR"/>
        </w:rPr>
      </w:pPr>
      <w:r>
        <w:rPr>
          <w:b/>
          <w:snapToGrid w:val="0"/>
          <w:lang w:eastAsia="fr-FR"/>
        </w:rPr>
        <w:t>Dans</w:t>
      </w:r>
      <w:r w:rsidR="0096489F">
        <w:rPr>
          <w:b/>
          <w:snapToGrid w:val="0"/>
          <w:lang w:eastAsia="fr-FR"/>
        </w:rPr>
        <w:t xml:space="preserve"> les zones centrales et périphériques</w:t>
      </w:r>
      <w:r w:rsidR="0096489F">
        <w:rPr>
          <w:snapToGrid w:val="0"/>
          <w:lang w:eastAsia="fr-FR"/>
        </w:rPr>
        <w:t xml:space="preserve"> : la circulation est lente et la pression faible, ce qui autorise les échanges dans le </w:t>
      </w:r>
      <w:r w:rsidR="0096489F">
        <w:rPr>
          <w:b/>
          <w:snapToGrid w:val="0"/>
          <w:lang w:eastAsia="fr-FR"/>
        </w:rPr>
        <w:t>sens fœtus - mère</w:t>
      </w:r>
      <w:r w:rsidR="0096489F">
        <w:rPr>
          <w:snapToGrid w:val="0"/>
          <w:lang w:eastAsia="fr-FR"/>
        </w:rPr>
        <w:t xml:space="preserve"> et permet le drainage par les veines utéro-placentaires (de l'endomètre).</w:t>
      </w:r>
    </w:p>
    <w:p w:rsidR="0096489F" w:rsidRDefault="0096489F" w:rsidP="0096489F">
      <w:pPr>
        <w:pStyle w:val="Titre4"/>
        <w:rPr>
          <w:snapToGrid w:val="0"/>
          <w:lang w:eastAsia="fr-FR"/>
        </w:rPr>
      </w:pPr>
      <w:r>
        <w:rPr>
          <w:snapToGrid w:val="0"/>
          <w:lang w:eastAsia="fr-FR"/>
        </w:rPr>
        <w:t xml:space="preserve">2) Ces échanges se font à travers la "barrière fœtomaternelle" </w:t>
      </w:r>
    </w:p>
    <w:p w:rsidR="0096489F" w:rsidRDefault="0096489F" w:rsidP="0096489F">
      <w:pPr>
        <w:rPr>
          <w:snapToGrid w:val="0"/>
          <w:lang w:eastAsia="fr-FR"/>
        </w:rPr>
      </w:pPr>
      <w:r>
        <w:rPr>
          <w:snapToGrid w:val="0"/>
          <w:lang w:eastAsia="fr-FR"/>
        </w:rPr>
        <w:t>Au niveau du placenta, la paroi des villosités sépare les compartiments vasculaires maternel et fœtal et constitue donc la barrière placentaire (ou fœto-maternelle). L'ensemble des structures qui séparent le sang fœtal et le sang maternel est représenté par :</w:t>
      </w:r>
    </w:p>
    <w:p w:rsidR="0096489F" w:rsidRDefault="001C3166" w:rsidP="0096489F">
      <w:pPr>
        <w:numPr>
          <w:ilvl w:val="0"/>
          <w:numId w:val="8"/>
        </w:numPr>
        <w:tabs>
          <w:tab w:val="clear" w:pos="360"/>
          <w:tab w:val="num" w:pos="567"/>
        </w:tabs>
        <w:ind w:left="567" w:hanging="283"/>
        <w:rPr>
          <w:snapToGrid w:val="0"/>
          <w:lang w:eastAsia="fr-FR"/>
        </w:rPr>
      </w:pPr>
      <w:r>
        <w:rPr>
          <w:snapToGrid w:val="0"/>
          <w:lang w:eastAsia="fr-FR"/>
        </w:rPr>
        <w:t>L’endothélium du capillaire villositaire</w:t>
      </w:r>
    </w:p>
    <w:p w:rsidR="0096489F" w:rsidRDefault="001C3166" w:rsidP="0096489F">
      <w:pPr>
        <w:numPr>
          <w:ilvl w:val="0"/>
          <w:numId w:val="8"/>
        </w:numPr>
        <w:tabs>
          <w:tab w:val="clear" w:pos="360"/>
          <w:tab w:val="num" w:pos="567"/>
        </w:tabs>
        <w:ind w:left="567" w:hanging="283"/>
        <w:rPr>
          <w:snapToGrid w:val="0"/>
          <w:lang w:eastAsia="fr-FR"/>
        </w:rPr>
      </w:pPr>
      <w:r>
        <w:rPr>
          <w:snapToGrid w:val="0"/>
          <w:lang w:eastAsia="fr-FR"/>
        </w:rPr>
        <w:t>La</w:t>
      </w:r>
      <w:r w:rsidR="0096489F">
        <w:rPr>
          <w:snapToGrid w:val="0"/>
          <w:lang w:eastAsia="fr-FR"/>
        </w:rPr>
        <w:t xml:space="preserve"> membrane basale du capil</w:t>
      </w:r>
      <w:r>
        <w:rPr>
          <w:snapToGrid w:val="0"/>
          <w:lang w:eastAsia="fr-FR"/>
        </w:rPr>
        <w:t>laire</w:t>
      </w:r>
    </w:p>
    <w:p w:rsidR="0096489F" w:rsidRDefault="001C3166" w:rsidP="0096489F">
      <w:pPr>
        <w:numPr>
          <w:ilvl w:val="0"/>
          <w:numId w:val="8"/>
        </w:numPr>
        <w:tabs>
          <w:tab w:val="clear" w:pos="360"/>
          <w:tab w:val="num" w:pos="567"/>
        </w:tabs>
        <w:ind w:left="567" w:hanging="283"/>
        <w:rPr>
          <w:snapToGrid w:val="0"/>
          <w:lang w:eastAsia="fr-FR"/>
        </w:rPr>
      </w:pPr>
      <w:r>
        <w:rPr>
          <w:snapToGrid w:val="0"/>
          <w:lang w:eastAsia="fr-FR"/>
        </w:rPr>
        <w:t>Le</w:t>
      </w:r>
      <w:r w:rsidR="0096489F">
        <w:rPr>
          <w:snapToGrid w:val="0"/>
          <w:lang w:eastAsia="fr-FR"/>
        </w:rPr>
        <w:t xml:space="preserve"> t</w:t>
      </w:r>
      <w:r>
        <w:rPr>
          <w:snapToGrid w:val="0"/>
          <w:lang w:eastAsia="fr-FR"/>
        </w:rPr>
        <w:t>issu conjonctif de la villosité</w:t>
      </w:r>
    </w:p>
    <w:p w:rsidR="0096489F" w:rsidRDefault="001C3166" w:rsidP="0096489F">
      <w:pPr>
        <w:numPr>
          <w:ilvl w:val="0"/>
          <w:numId w:val="8"/>
        </w:numPr>
        <w:tabs>
          <w:tab w:val="clear" w:pos="360"/>
          <w:tab w:val="num" w:pos="567"/>
        </w:tabs>
        <w:ind w:left="567" w:hanging="283"/>
        <w:rPr>
          <w:snapToGrid w:val="0"/>
          <w:lang w:eastAsia="fr-FR"/>
        </w:rPr>
      </w:pPr>
      <w:r>
        <w:rPr>
          <w:snapToGrid w:val="0"/>
          <w:lang w:eastAsia="fr-FR"/>
        </w:rPr>
        <w:t>La</w:t>
      </w:r>
      <w:r w:rsidR="0096489F">
        <w:rPr>
          <w:snapToGrid w:val="0"/>
          <w:lang w:eastAsia="fr-FR"/>
        </w:rPr>
        <w:t xml:space="preserve"> couche d</w:t>
      </w:r>
      <w:r>
        <w:rPr>
          <w:snapToGrid w:val="0"/>
          <w:lang w:eastAsia="fr-FR"/>
        </w:rPr>
        <w:t>es cellules du cytotrophoblaste</w:t>
      </w:r>
    </w:p>
    <w:p w:rsidR="0096489F" w:rsidRDefault="001C3166" w:rsidP="0096489F">
      <w:pPr>
        <w:numPr>
          <w:ilvl w:val="0"/>
          <w:numId w:val="8"/>
        </w:numPr>
        <w:tabs>
          <w:tab w:val="clear" w:pos="360"/>
          <w:tab w:val="num" w:pos="567"/>
        </w:tabs>
        <w:ind w:left="567" w:hanging="283"/>
        <w:rPr>
          <w:snapToGrid w:val="0"/>
          <w:lang w:eastAsia="fr-FR"/>
        </w:rPr>
      </w:pPr>
      <w:r>
        <w:rPr>
          <w:snapToGrid w:val="0"/>
          <w:lang w:eastAsia="fr-FR"/>
        </w:rPr>
        <w:t>Deux</w:t>
      </w:r>
      <w:r w:rsidR="0096489F">
        <w:rPr>
          <w:snapToGrid w:val="0"/>
          <w:lang w:eastAsia="fr-FR"/>
        </w:rPr>
        <w:t xml:space="preserve"> membranes basales sépar</w:t>
      </w:r>
      <w:r>
        <w:rPr>
          <w:snapToGrid w:val="0"/>
          <w:lang w:eastAsia="fr-FR"/>
        </w:rPr>
        <w:t>ées par un feutrage fibrillaire</w:t>
      </w:r>
    </w:p>
    <w:p w:rsidR="0096489F" w:rsidRDefault="001C3166" w:rsidP="0096489F">
      <w:pPr>
        <w:numPr>
          <w:ilvl w:val="0"/>
          <w:numId w:val="8"/>
        </w:numPr>
        <w:tabs>
          <w:tab w:val="clear" w:pos="360"/>
          <w:tab w:val="num" w:pos="567"/>
        </w:tabs>
        <w:ind w:left="567" w:hanging="283"/>
        <w:rPr>
          <w:snapToGrid w:val="0"/>
          <w:lang w:eastAsia="fr-FR"/>
        </w:rPr>
      </w:pPr>
      <w:r>
        <w:rPr>
          <w:snapToGrid w:val="0"/>
          <w:lang w:eastAsia="fr-FR"/>
        </w:rPr>
        <w:t>Le</w:t>
      </w:r>
      <w:r w:rsidR="0096489F">
        <w:rPr>
          <w:snapToGrid w:val="0"/>
          <w:lang w:eastAsia="fr-FR"/>
        </w:rPr>
        <w:t xml:space="preserve"> syncitium trophoblastique.</w:t>
      </w:r>
    </w:p>
    <w:p w:rsidR="0096489F" w:rsidRDefault="0096489F" w:rsidP="0096489F">
      <w:pPr>
        <w:rPr>
          <w:snapToGrid w:val="0"/>
          <w:lang w:eastAsia="fr-FR"/>
        </w:rPr>
      </w:pPr>
      <w:r>
        <w:rPr>
          <w:snapToGrid w:val="0"/>
          <w:lang w:eastAsia="fr-FR"/>
        </w:rPr>
        <w:t xml:space="preserve">A partir du quatrième mois, le cytotrophoblaste disparaît et laisse un espace clair. Ainsi, l'épaisseur de la barrière placentaire diminue alors que sa surface augmente (environ </w:t>
      </w:r>
      <w:smartTag w:uri="urn:schemas-microsoft-com:office:smarttags" w:element="metricconverter">
        <w:smartTagPr>
          <w:attr w:name="ProductID" w:val="14 m2"/>
        </w:smartTagPr>
        <w:r>
          <w:rPr>
            <w:snapToGrid w:val="0"/>
            <w:lang w:eastAsia="fr-FR"/>
          </w:rPr>
          <w:t>14 m</w:t>
        </w:r>
        <w:r>
          <w:rPr>
            <w:snapToGrid w:val="0"/>
            <w:vertAlign w:val="superscript"/>
            <w:lang w:eastAsia="fr-FR"/>
          </w:rPr>
          <w:t>2</w:t>
        </w:r>
      </w:smartTag>
      <w:r>
        <w:rPr>
          <w:snapToGrid w:val="0"/>
          <w:lang w:eastAsia="fr-FR"/>
        </w:rPr>
        <w:t xml:space="preserve"> à terme).</w:t>
      </w:r>
    </w:p>
    <w:p w:rsidR="0096489F" w:rsidRDefault="0096489F" w:rsidP="0096489F">
      <w:pPr>
        <w:pStyle w:val="Titre4"/>
        <w:rPr>
          <w:snapToGrid w:val="0"/>
          <w:lang w:eastAsia="fr-FR"/>
        </w:rPr>
      </w:pPr>
      <w:r>
        <w:rPr>
          <w:snapToGrid w:val="0"/>
          <w:lang w:eastAsia="fr-FR"/>
        </w:rPr>
        <w:t>3) Ces échanges sont sélectifs et ne se font pas toujours dans les deux sens</w:t>
      </w:r>
    </w:p>
    <w:p w:rsidR="0096489F" w:rsidRDefault="0096489F" w:rsidP="0096489F">
      <w:pPr>
        <w:rPr>
          <w:snapToGrid w:val="0"/>
          <w:lang w:eastAsia="fr-FR"/>
        </w:rPr>
      </w:pPr>
      <w:r>
        <w:rPr>
          <w:snapToGrid w:val="0"/>
          <w:lang w:eastAsia="fr-FR"/>
        </w:rPr>
        <w:t>Ils concernent :</w:t>
      </w:r>
    </w:p>
    <w:p w:rsidR="0096489F" w:rsidRDefault="0096489F" w:rsidP="0096489F">
      <w:pPr>
        <w:numPr>
          <w:ilvl w:val="0"/>
          <w:numId w:val="9"/>
        </w:numPr>
        <w:tabs>
          <w:tab w:val="clear" w:pos="360"/>
          <w:tab w:val="num" w:pos="567"/>
        </w:tabs>
        <w:ind w:left="567" w:hanging="283"/>
        <w:rPr>
          <w:snapToGrid w:val="0"/>
          <w:lang w:eastAsia="fr-FR"/>
        </w:rPr>
      </w:pPr>
      <w:r>
        <w:rPr>
          <w:snapToGrid w:val="0"/>
          <w:lang w:eastAsia="fr-FR"/>
        </w:rPr>
        <w:t>les gaz du sang (échanges respiratoires);</w:t>
      </w:r>
    </w:p>
    <w:p w:rsidR="0096489F" w:rsidRDefault="0096489F" w:rsidP="0096489F">
      <w:pPr>
        <w:numPr>
          <w:ilvl w:val="0"/>
          <w:numId w:val="9"/>
        </w:numPr>
        <w:tabs>
          <w:tab w:val="clear" w:pos="360"/>
          <w:tab w:val="num" w:pos="567"/>
        </w:tabs>
        <w:ind w:left="567" w:hanging="283"/>
        <w:rPr>
          <w:snapToGrid w:val="0"/>
          <w:lang w:eastAsia="fr-FR"/>
        </w:rPr>
      </w:pPr>
      <w:r>
        <w:rPr>
          <w:snapToGrid w:val="0"/>
          <w:lang w:eastAsia="fr-FR"/>
        </w:rPr>
        <w:t>l'eau et les sels minéraux;</w:t>
      </w:r>
    </w:p>
    <w:p w:rsidR="0096489F" w:rsidRDefault="0096489F" w:rsidP="0096489F">
      <w:pPr>
        <w:numPr>
          <w:ilvl w:val="0"/>
          <w:numId w:val="9"/>
        </w:numPr>
        <w:tabs>
          <w:tab w:val="clear" w:pos="360"/>
          <w:tab w:val="num" w:pos="567"/>
        </w:tabs>
        <w:ind w:left="567" w:hanging="283"/>
        <w:rPr>
          <w:snapToGrid w:val="0"/>
          <w:lang w:eastAsia="fr-FR"/>
        </w:rPr>
      </w:pPr>
      <w:r>
        <w:rPr>
          <w:snapToGrid w:val="0"/>
          <w:lang w:eastAsia="fr-FR"/>
        </w:rPr>
        <w:t>les glucides (dans les deux sens avec équilibre de la glycémie fœtale et de la glycémie maternelle);</w:t>
      </w:r>
    </w:p>
    <w:p w:rsidR="0096489F" w:rsidRDefault="0096489F" w:rsidP="0096489F">
      <w:pPr>
        <w:numPr>
          <w:ilvl w:val="0"/>
          <w:numId w:val="9"/>
        </w:numPr>
        <w:tabs>
          <w:tab w:val="clear" w:pos="360"/>
          <w:tab w:val="num" w:pos="567"/>
        </w:tabs>
        <w:ind w:left="567" w:hanging="283"/>
        <w:rPr>
          <w:snapToGrid w:val="0"/>
          <w:lang w:eastAsia="fr-FR"/>
        </w:rPr>
      </w:pPr>
      <w:r>
        <w:rPr>
          <w:snapToGrid w:val="0"/>
          <w:lang w:eastAsia="fr-FR"/>
        </w:rPr>
        <w:t>les protides dégradés en acides aminés et resynthétisés sous forme fœtale au niveau de la bordure des villosités;</w:t>
      </w:r>
    </w:p>
    <w:p w:rsidR="0096489F" w:rsidRDefault="0096489F" w:rsidP="0096489F">
      <w:pPr>
        <w:numPr>
          <w:ilvl w:val="0"/>
          <w:numId w:val="9"/>
        </w:numPr>
        <w:tabs>
          <w:tab w:val="clear" w:pos="360"/>
          <w:tab w:val="num" w:pos="567"/>
        </w:tabs>
        <w:ind w:left="567" w:hanging="283"/>
        <w:rPr>
          <w:snapToGrid w:val="0"/>
          <w:lang w:eastAsia="fr-FR"/>
        </w:rPr>
      </w:pPr>
      <w:r>
        <w:rPr>
          <w:snapToGrid w:val="0"/>
          <w:lang w:eastAsia="fr-FR"/>
        </w:rPr>
        <w:t>les lipides, selon un processus comparable (possible synthèse par le fœtus également);</w:t>
      </w:r>
    </w:p>
    <w:p w:rsidR="0096489F" w:rsidRDefault="0096489F" w:rsidP="0096489F">
      <w:pPr>
        <w:numPr>
          <w:ilvl w:val="0"/>
          <w:numId w:val="9"/>
        </w:numPr>
        <w:tabs>
          <w:tab w:val="clear" w:pos="360"/>
          <w:tab w:val="num" w:pos="567"/>
        </w:tabs>
        <w:ind w:left="567" w:hanging="283"/>
        <w:rPr>
          <w:snapToGrid w:val="0"/>
          <w:lang w:eastAsia="fr-FR"/>
        </w:rPr>
      </w:pPr>
      <w:r>
        <w:rPr>
          <w:snapToGrid w:val="0"/>
          <w:lang w:eastAsia="fr-FR"/>
        </w:rPr>
        <w:t>les vitamines</w:t>
      </w:r>
      <w:r w:rsidR="005806FB">
        <w:rPr>
          <w:snapToGrid w:val="0"/>
          <w:lang w:eastAsia="fr-FR"/>
        </w:rPr>
        <w:t xml:space="preserve"> hydrosolubles passent facilement,</w:t>
      </w:r>
      <w:r>
        <w:rPr>
          <w:snapToGrid w:val="0"/>
          <w:lang w:eastAsia="fr-FR"/>
        </w:rPr>
        <w:t xml:space="preserve"> mais</w:t>
      </w:r>
      <w:r w:rsidR="005806FB">
        <w:rPr>
          <w:snapToGrid w:val="0"/>
          <w:lang w:eastAsia="fr-FR"/>
        </w:rPr>
        <w:t xml:space="preserve"> les vitamines liposolubles passent difficilement  (la</w:t>
      </w:r>
      <w:r>
        <w:rPr>
          <w:snapToGrid w:val="0"/>
          <w:lang w:eastAsia="fr-FR"/>
        </w:rPr>
        <w:t xml:space="preserve"> vitamine K passe mal et le taux fœtal est inférieur au taux maternel</w:t>
      </w:r>
      <w:r w:rsidR="005806FB">
        <w:rPr>
          <w:snapToGrid w:val="0"/>
          <w:lang w:eastAsia="fr-FR"/>
        </w:rPr>
        <w:t>)</w:t>
      </w:r>
      <w:r>
        <w:rPr>
          <w:snapToGrid w:val="0"/>
          <w:lang w:eastAsia="fr-FR"/>
        </w:rPr>
        <w:t>.</w:t>
      </w:r>
    </w:p>
    <w:p w:rsidR="0096489F" w:rsidRDefault="0096489F" w:rsidP="0096489F">
      <w:pPr>
        <w:pStyle w:val="Titre4"/>
        <w:rPr>
          <w:snapToGrid w:val="0"/>
          <w:lang w:eastAsia="fr-FR"/>
        </w:rPr>
      </w:pPr>
      <w:r>
        <w:rPr>
          <w:snapToGrid w:val="0"/>
          <w:lang w:eastAsia="fr-FR"/>
        </w:rPr>
        <w:t>4) En dehors des échanges métaboliques, cette "barrière fœto-maternelle" est un obstacle qui protège le fœtus</w:t>
      </w:r>
    </w:p>
    <w:p w:rsidR="0096489F" w:rsidRDefault="0096489F" w:rsidP="0096489F">
      <w:pPr>
        <w:rPr>
          <w:snapToGrid w:val="0"/>
          <w:lang w:eastAsia="fr-FR"/>
        </w:rPr>
      </w:pPr>
      <w:r>
        <w:rPr>
          <w:b/>
          <w:snapToGrid w:val="0"/>
          <w:lang w:eastAsia="fr-FR"/>
        </w:rPr>
        <w:t>Cette protection est toutefois incomplète</w:t>
      </w:r>
      <w:r>
        <w:rPr>
          <w:snapToGrid w:val="0"/>
          <w:lang w:eastAsia="fr-FR"/>
        </w:rPr>
        <w:t xml:space="preserve"> :</w:t>
      </w:r>
    </w:p>
    <w:p w:rsidR="0096489F" w:rsidRDefault="0096489F" w:rsidP="0096489F">
      <w:pPr>
        <w:numPr>
          <w:ilvl w:val="0"/>
          <w:numId w:val="10"/>
        </w:numPr>
        <w:tabs>
          <w:tab w:val="clear" w:pos="360"/>
          <w:tab w:val="num" w:pos="567"/>
        </w:tabs>
        <w:ind w:left="567" w:hanging="283"/>
        <w:rPr>
          <w:snapToGrid w:val="0"/>
          <w:lang w:eastAsia="fr-FR"/>
        </w:rPr>
      </w:pPr>
      <w:r>
        <w:rPr>
          <w:snapToGrid w:val="0"/>
          <w:lang w:eastAsia="fr-FR"/>
        </w:rPr>
        <w:t>la plupart des ions métalliques et métalloïdes passent mal (bismuth, manganèse...) mais certains passent mieux (iode, brome, plomb) : le risque dépend de leur toxicité;</w:t>
      </w:r>
    </w:p>
    <w:p w:rsidR="0096489F" w:rsidRDefault="0096489F" w:rsidP="0096489F">
      <w:pPr>
        <w:numPr>
          <w:ilvl w:val="0"/>
          <w:numId w:val="10"/>
        </w:numPr>
        <w:tabs>
          <w:tab w:val="clear" w:pos="360"/>
          <w:tab w:val="num" w:pos="567"/>
        </w:tabs>
        <w:ind w:left="567" w:hanging="283"/>
        <w:rPr>
          <w:snapToGrid w:val="0"/>
          <w:lang w:eastAsia="fr-FR"/>
        </w:rPr>
      </w:pPr>
      <w:r>
        <w:rPr>
          <w:snapToGrid w:val="0"/>
          <w:lang w:eastAsia="fr-FR"/>
        </w:rPr>
        <w:t>la plupart des médicaments sont arrêtés, mais certains (en particulier les sulfamides et les antibiotiques) passent bien (attention à leur rôle tératogène éventuel);</w:t>
      </w:r>
    </w:p>
    <w:p w:rsidR="0096489F" w:rsidRDefault="0096489F" w:rsidP="0096489F">
      <w:pPr>
        <w:numPr>
          <w:ilvl w:val="0"/>
          <w:numId w:val="10"/>
        </w:numPr>
        <w:tabs>
          <w:tab w:val="clear" w:pos="360"/>
          <w:tab w:val="num" w:pos="567"/>
        </w:tabs>
        <w:ind w:left="567" w:hanging="283"/>
        <w:rPr>
          <w:snapToGrid w:val="0"/>
          <w:lang w:eastAsia="fr-FR"/>
        </w:rPr>
      </w:pPr>
      <w:r>
        <w:rPr>
          <w:snapToGrid w:val="0"/>
          <w:lang w:eastAsia="fr-FR"/>
        </w:rPr>
        <w:t xml:space="preserve">les parasites et micro-organismes ne passent, en principe, qu'en cas de lésion du placenta mais il faut noter le passage possible du tréponème (syphilis congénitale), du </w:t>
      </w:r>
      <w:r w:rsidR="005806FB">
        <w:rPr>
          <w:snapToGrid w:val="0"/>
          <w:lang w:eastAsia="fr-FR"/>
        </w:rPr>
        <w:t>toxoplasme au dernier trimestre</w:t>
      </w:r>
      <w:r>
        <w:rPr>
          <w:snapToGrid w:val="0"/>
          <w:lang w:eastAsia="fr-FR"/>
        </w:rPr>
        <w:t xml:space="preserve"> et en fin de grossesse, du pneumocoque, du streptocoque et du colibacille;</w:t>
      </w:r>
    </w:p>
    <w:p w:rsidR="0096489F" w:rsidRDefault="0096489F" w:rsidP="0096489F">
      <w:pPr>
        <w:numPr>
          <w:ilvl w:val="0"/>
          <w:numId w:val="10"/>
        </w:numPr>
        <w:tabs>
          <w:tab w:val="clear" w:pos="360"/>
          <w:tab w:val="num" w:pos="567"/>
        </w:tabs>
        <w:ind w:left="567" w:hanging="283"/>
        <w:rPr>
          <w:snapToGrid w:val="0"/>
          <w:lang w:eastAsia="fr-FR"/>
        </w:rPr>
      </w:pPr>
      <w:r>
        <w:rPr>
          <w:snapToGrid w:val="0"/>
          <w:lang w:eastAsia="fr-FR"/>
        </w:rPr>
        <w:t>les virus traversent facilement : le risque tératogène est particulièrement élevé pour le virus de la rubéole. En ce qui concerne le VIH, il ne provoque pas de malformations mais son passage transplacentaire expose le nouveau-né au développement d'un syndrôme d'immuno-dépression pendant la première année;</w:t>
      </w:r>
    </w:p>
    <w:p w:rsidR="0096489F" w:rsidRDefault="0096489F" w:rsidP="0096489F">
      <w:pPr>
        <w:tabs>
          <w:tab w:val="left" w:pos="709"/>
        </w:tabs>
        <w:ind w:left="709" w:hanging="709"/>
        <w:rPr>
          <w:snapToGrid w:val="0"/>
          <w:lang w:eastAsia="fr-FR"/>
        </w:rPr>
      </w:pPr>
      <w:r>
        <w:rPr>
          <w:snapToGrid w:val="0"/>
          <w:lang w:eastAsia="fr-FR"/>
        </w:rPr>
        <w:t xml:space="preserve">N.B. : Le placenta intervient également comme barrière immunitaire : il n'y a pas rejet par la mère des tissus étrangers que représentent l'embryon et ses annexes. </w:t>
      </w:r>
    </w:p>
    <w:p w:rsidR="00026A8A" w:rsidRDefault="00026A8A" w:rsidP="0096489F">
      <w:pPr>
        <w:tabs>
          <w:tab w:val="left" w:pos="709"/>
        </w:tabs>
        <w:ind w:left="709" w:hanging="709"/>
        <w:rPr>
          <w:snapToGrid w:val="0"/>
          <w:lang w:eastAsia="fr-FR"/>
        </w:rPr>
      </w:pPr>
    </w:p>
    <w:p w:rsidR="00026A8A" w:rsidRDefault="00872952" w:rsidP="00872952">
      <w:pPr>
        <w:tabs>
          <w:tab w:val="left" w:pos="709"/>
        </w:tabs>
        <w:jc w:val="center"/>
        <w:rPr>
          <w:snapToGrid w:val="0"/>
          <w:lang w:eastAsia="fr-FR"/>
        </w:rPr>
      </w:pPr>
      <w:r w:rsidRPr="00872952">
        <w:rPr>
          <w:noProof/>
          <w:snapToGrid w:val="0"/>
          <w:lang w:eastAsia="fr-FR"/>
        </w:rPr>
        <w:drawing>
          <wp:inline distT="0" distB="0" distL="0" distR="0">
            <wp:extent cx="3447164" cy="3423684"/>
            <wp:effectExtent l="19050" t="0" r="886" b="0"/>
            <wp:docPr id="19" name="Image 1" descr="C:\Documents and Settings\Administrateur\Mes documents\Mes images\placen ! 00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istrateur\Mes documents\Mes images\placen ! 001.jpg"/>
                    <pic:cNvPicPr>
                      <a:picLocks noChangeAspect="1" noChangeArrowheads="1"/>
                    </pic:cNvPicPr>
                  </pic:nvPicPr>
                  <pic:blipFill>
                    <a:blip r:embed="rId13">
                      <a:lum bright="20000" contrast="40000"/>
                    </a:blip>
                    <a:srcRect l="4460" t="24616" r="17215" b="17919"/>
                    <a:stretch>
                      <a:fillRect/>
                    </a:stretch>
                  </pic:blipFill>
                  <pic:spPr bwMode="auto">
                    <a:xfrm>
                      <a:off x="0" y="0"/>
                      <a:ext cx="3447164" cy="3423684"/>
                    </a:xfrm>
                    <a:prstGeom prst="rect">
                      <a:avLst/>
                    </a:prstGeom>
                    <a:noFill/>
                  </pic:spPr>
                </pic:pic>
              </a:graphicData>
            </a:graphic>
          </wp:inline>
        </w:drawing>
      </w:r>
    </w:p>
    <w:p w:rsidR="0096489F" w:rsidRDefault="0096489F" w:rsidP="005A7273">
      <w:pPr>
        <w:pStyle w:val="Titre3"/>
        <w:rPr>
          <w:snapToGrid w:val="0"/>
          <w:lang w:eastAsia="fr-FR"/>
        </w:rPr>
      </w:pPr>
      <w:r>
        <w:rPr>
          <w:snapToGrid w:val="0"/>
          <w:lang w:eastAsia="fr-FR"/>
        </w:rPr>
        <w:t>B- Placenta, glande endocrine</w:t>
      </w:r>
    </w:p>
    <w:p w:rsidR="0096489F" w:rsidRDefault="0096489F" w:rsidP="0096489F">
      <w:pPr>
        <w:rPr>
          <w:snapToGrid w:val="0"/>
          <w:lang w:eastAsia="fr-FR"/>
        </w:rPr>
      </w:pPr>
      <w:r>
        <w:rPr>
          <w:snapToGrid w:val="0"/>
          <w:lang w:eastAsia="fr-FR"/>
        </w:rPr>
        <w:t xml:space="preserve">Le placenta sécrète les </w:t>
      </w:r>
      <w:r>
        <w:rPr>
          <w:b/>
          <w:snapToGrid w:val="0"/>
          <w:lang w:eastAsia="fr-FR"/>
        </w:rPr>
        <w:t>hormones nécessaires au maintien de la grossesse et au développement fœtal</w:t>
      </w:r>
      <w:r>
        <w:rPr>
          <w:snapToGrid w:val="0"/>
          <w:lang w:eastAsia="fr-FR"/>
        </w:rPr>
        <w:t>.</w:t>
      </w:r>
    </w:p>
    <w:p w:rsidR="0096489F" w:rsidRDefault="0096489F" w:rsidP="0096489F">
      <w:pPr>
        <w:pStyle w:val="Titre4"/>
        <w:rPr>
          <w:snapToGrid w:val="0"/>
          <w:lang w:eastAsia="fr-FR"/>
        </w:rPr>
      </w:pPr>
      <w:r>
        <w:rPr>
          <w:snapToGrid w:val="0"/>
          <w:lang w:eastAsia="fr-FR"/>
        </w:rPr>
        <w:t>1) Hormones stéroïdes</w:t>
      </w:r>
    </w:p>
    <w:p w:rsidR="0096489F" w:rsidRDefault="0096489F" w:rsidP="00785851">
      <w:pPr>
        <w:pStyle w:val="Titre5"/>
        <w:numPr>
          <w:ilvl w:val="0"/>
          <w:numId w:val="12"/>
        </w:numPr>
      </w:pPr>
      <w:r>
        <w:t xml:space="preserve">Progestérone </w:t>
      </w:r>
    </w:p>
    <w:p w:rsidR="0096489F" w:rsidRDefault="0096489F" w:rsidP="0096489F">
      <w:pPr>
        <w:rPr>
          <w:snapToGrid w:val="0"/>
          <w:lang w:eastAsia="fr-FR"/>
        </w:rPr>
      </w:pPr>
      <w:r>
        <w:t>La sécrétion placentaire prend le relais de celle du corps jaune gravidique à partir de la onzième semaine et augmente progressivement pendant toute la gestation.</w:t>
      </w:r>
    </w:p>
    <w:p w:rsidR="0096489F" w:rsidRDefault="0096489F" w:rsidP="00785851">
      <w:pPr>
        <w:pStyle w:val="Titre5"/>
      </w:pPr>
      <w:r>
        <w:t xml:space="preserve">Œstrogènes </w:t>
      </w:r>
    </w:p>
    <w:p w:rsidR="0096489F" w:rsidRDefault="0096489F" w:rsidP="0096489F">
      <w:pPr>
        <w:rPr>
          <w:snapToGrid w:val="0"/>
          <w:lang w:eastAsia="fr-FR"/>
        </w:rPr>
      </w:pPr>
      <w:r>
        <w:t xml:space="preserve">La sécrétion placentaire devient importante à partir de la douzième semaine de grossesse. </w:t>
      </w:r>
    </w:p>
    <w:p w:rsidR="0096489F" w:rsidRDefault="0096489F" w:rsidP="0096489F">
      <w:pPr>
        <w:pStyle w:val="Titre4"/>
        <w:rPr>
          <w:snapToGrid w:val="0"/>
          <w:lang w:eastAsia="fr-FR"/>
        </w:rPr>
      </w:pPr>
      <w:r>
        <w:rPr>
          <w:snapToGrid w:val="0"/>
          <w:lang w:eastAsia="fr-FR"/>
        </w:rPr>
        <w:t>2) Hormones protéiques</w:t>
      </w:r>
    </w:p>
    <w:p w:rsidR="0096489F" w:rsidRPr="00785851" w:rsidRDefault="0096489F" w:rsidP="00785851">
      <w:pPr>
        <w:pStyle w:val="Titre5"/>
        <w:numPr>
          <w:ilvl w:val="0"/>
          <w:numId w:val="11"/>
        </w:numPr>
        <w:rPr>
          <w:rFonts w:ascii="Times New Roman" w:hAnsi="Times New Roman"/>
        </w:rPr>
      </w:pPr>
      <w:r w:rsidRPr="00785851">
        <w:t>HCG ou hormone gonadotrophique chorionique (prolans)</w:t>
      </w:r>
      <w:r w:rsidRPr="00785851">
        <w:rPr>
          <w:rFonts w:ascii="Times New Roman" w:hAnsi="Times New Roman"/>
        </w:rPr>
        <w:t xml:space="preserve"> </w:t>
      </w:r>
    </w:p>
    <w:p w:rsidR="0096489F" w:rsidRDefault="0096489F" w:rsidP="0096489F">
      <w:pPr>
        <w:rPr>
          <w:snapToGrid w:val="0"/>
          <w:lang w:eastAsia="fr-FR"/>
        </w:rPr>
      </w:pPr>
      <w:r>
        <w:t>A partir de la troisième semaine, le taux de sécrétion est suffisant pour permettre les réactions biologiques et immunologiques de grossesse (le taux dans les urines de 24h atteint 10000 UI).               G</w:t>
      </w:r>
      <w:r>
        <w:rPr>
          <w:snapToGrid w:val="0"/>
          <w:lang w:eastAsia="fr-FR"/>
        </w:rPr>
        <w:t>lycoprotéine sécrétée par les cellules du syncitiotrophoblaste dès leur différenciation, cette hormone atteint une sécrétion maximale entre la huitième et la douzième semaine de grossesse (taux urinaire : 100000 UI/24h). Notons enfin que sa sécrétion précoce assure le maintien du corps jaune et stimule la stéroïdogenèse.</w:t>
      </w:r>
    </w:p>
    <w:p w:rsidR="0096489F" w:rsidRDefault="0096489F" w:rsidP="00785851">
      <w:pPr>
        <w:pStyle w:val="Titre5"/>
      </w:pPr>
      <w:r>
        <w:t>HCS ou hormone chorionique somato-mammotrophique</w:t>
      </w:r>
    </w:p>
    <w:p w:rsidR="0096489F" w:rsidRDefault="0096489F" w:rsidP="0096489F">
      <w:r>
        <w:t>Produite par le syncitiotrophoblaste, elle est décelable à partir de la 5</w:t>
      </w:r>
      <w:r>
        <w:rPr>
          <w:vertAlign w:val="superscript"/>
        </w:rPr>
        <w:t>ème</w:t>
      </w:r>
      <w:r>
        <w:t xml:space="preserve"> - 7</w:t>
      </w:r>
      <w:r>
        <w:rPr>
          <w:vertAlign w:val="superscript"/>
        </w:rPr>
        <w:t>ème</w:t>
      </w:r>
      <w:r>
        <w:t xml:space="preserve"> semaine  et augmente régulièrement jusqu'à la 36</w:t>
      </w:r>
      <w:r>
        <w:rPr>
          <w:vertAlign w:val="superscript"/>
        </w:rPr>
        <w:t>ème</w:t>
      </w:r>
      <w:r>
        <w:t xml:space="preserve"> - 37</w:t>
      </w:r>
      <w:r>
        <w:rPr>
          <w:vertAlign w:val="superscript"/>
        </w:rPr>
        <w:t>ème</w:t>
      </w:r>
      <w:r>
        <w:t xml:space="preserve"> semaine.</w:t>
      </w:r>
    </w:p>
    <w:p w:rsidR="0096489F" w:rsidRDefault="0096489F" w:rsidP="00785851">
      <w:pPr>
        <w:pStyle w:val="Titre5"/>
      </w:pPr>
      <w:r>
        <w:t xml:space="preserve">SPI ou "specific pregnancy glycoprotein" </w:t>
      </w:r>
    </w:p>
    <w:p w:rsidR="0096489F" w:rsidRDefault="0096489F" w:rsidP="0096489F">
      <w:pPr>
        <w:rPr>
          <w:snapToGrid w:val="0"/>
          <w:lang w:eastAsia="fr-FR"/>
        </w:rPr>
      </w:pPr>
      <w:r>
        <w:t>Cette hormone également sécrétée par le syncitiotrophoblaste apparaît dans le plasma maternel dès la deuxième semaine et augmente régulièrement jusqu'à la fin de grossesse.</w:t>
      </w:r>
    </w:p>
    <w:p w:rsidR="0096489F" w:rsidRDefault="0096489F" w:rsidP="0096489F">
      <w:pPr>
        <w:tabs>
          <w:tab w:val="left" w:pos="1524"/>
        </w:tabs>
        <w:ind w:left="851" w:hanging="851"/>
        <w:rPr>
          <w:snapToGrid w:val="0"/>
          <w:sz w:val="16"/>
          <w:szCs w:val="16"/>
          <w:lang w:eastAsia="fr-FR"/>
        </w:rPr>
      </w:pPr>
    </w:p>
    <w:p w:rsidR="0096489F" w:rsidRDefault="0096489F" w:rsidP="0096489F">
      <w:pPr>
        <w:tabs>
          <w:tab w:val="left" w:pos="709"/>
        </w:tabs>
        <w:ind w:left="709" w:hanging="709"/>
        <w:rPr>
          <w:snapToGrid w:val="0"/>
          <w:lang w:eastAsia="fr-FR"/>
        </w:rPr>
      </w:pPr>
      <w:r>
        <w:rPr>
          <w:b/>
          <w:bCs/>
          <w:snapToGrid w:val="0"/>
          <w:u w:val="single"/>
          <w:lang w:eastAsia="fr-FR"/>
        </w:rPr>
        <w:t>N.B. :</w:t>
      </w:r>
      <w:r>
        <w:rPr>
          <w:snapToGrid w:val="0"/>
          <w:lang w:eastAsia="fr-FR"/>
        </w:rPr>
        <w:t xml:space="preserve"> Des dosages radio-immunologiques actuellement réalisables dans des laboratoires spécialisés, permettent de déceler dans le plasma maternel  la présence de certaines de ces hormones (SPI et chaîne </w:t>
      </w:r>
      <w:r>
        <w:rPr>
          <w:snapToGrid w:val="0"/>
          <w:lang w:eastAsia="fr-FR"/>
        </w:rPr>
        <w:sym w:font="Symbol" w:char="F062"/>
      </w:r>
      <w:r>
        <w:rPr>
          <w:snapToGrid w:val="0"/>
          <w:lang w:eastAsia="fr-FR"/>
        </w:rPr>
        <w:t xml:space="preserve"> de l'HCG) avant la survenue du retard de règles </w:t>
      </w:r>
      <w:r>
        <w:rPr>
          <w:snapToGrid w:val="0"/>
          <w:lang w:eastAsia="fr-FR"/>
        </w:rPr>
        <w:sym w:font="Symbol" w:char="F0DE"/>
      </w:r>
      <w:r>
        <w:rPr>
          <w:snapToGrid w:val="0"/>
          <w:lang w:eastAsia="fr-FR"/>
        </w:rPr>
        <w:t xml:space="preserve"> diagnostic de grossesse possible dès la deuxième semaine de développement embryonnaire.</w:t>
      </w:r>
    </w:p>
    <w:p w:rsidR="0096489F" w:rsidRDefault="0096489F" w:rsidP="0096489F">
      <w:pPr>
        <w:rPr>
          <w:snapToGrid w:val="0"/>
          <w:sz w:val="16"/>
          <w:lang w:eastAsia="fr-FR"/>
        </w:rPr>
      </w:pPr>
    </w:p>
    <w:p w:rsidR="0096489F" w:rsidRDefault="0096489F" w:rsidP="0096489F">
      <w:pPr>
        <w:rPr>
          <w:snapToGrid w:val="0"/>
          <w:lang w:eastAsia="fr-FR"/>
        </w:rPr>
      </w:pPr>
    </w:p>
    <w:p w:rsidR="00872952" w:rsidRDefault="0096489F" w:rsidP="00872952">
      <w:pPr>
        <w:tabs>
          <w:tab w:val="left" w:pos="1701"/>
        </w:tabs>
        <w:ind w:left="1701"/>
        <w:rPr>
          <w:rFonts w:ascii="Courier New" w:hAnsi="Courier New"/>
          <w:snapToGrid w:val="0"/>
          <w:bdr w:val="single" w:sz="4" w:space="0" w:color="auto"/>
          <w:lang w:eastAsia="fr-FR"/>
        </w:rPr>
      </w:pPr>
      <w:r>
        <w:br w:type="page"/>
      </w:r>
    </w:p>
    <w:p w:rsidR="0096489F" w:rsidRPr="00872952" w:rsidRDefault="00E033A7" w:rsidP="00872952">
      <w:pPr>
        <w:tabs>
          <w:tab w:val="left" w:pos="1701"/>
        </w:tabs>
        <w:ind w:left="1701"/>
        <w:rPr>
          <w:rFonts w:ascii="Courier New" w:hAnsi="Courier New"/>
          <w:snapToGrid w:val="0"/>
          <w:bdr w:val="single" w:sz="4" w:space="0" w:color="auto"/>
          <w:lang w:eastAsia="fr-FR"/>
        </w:rPr>
      </w:pPr>
      <w:r>
        <w:rPr>
          <w:rFonts w:ascii="Arial" w:hAnsi="Arial"/>
          <w:caps/>
          <w:noProof/>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60.5pt;margin-top:339.1pt;width:724.5pt;height:36.75pt;rotation:90;z-index:251660288" adj="10876,5400" fillcolor="black">
            <v:shadow color="#868686"/>
            <v:textpath style="font-family:&quot;Arial&quot;;font-size:32pt;v-rotate-letters:t;v-text-kern:t" trim="t" fitpath="t" string="T E S T E Z    V O S     C O N N A I S S A N C E S"/>
          </v:shape>
        </w:pict>
      </w:r>
    </w:p>
    <w:p w:rsidR="0096489F" w:rsidRDefault="0096489F" w:rsidP="0096489F">
      <w:pPr>
        <w:tabs>
          <w:tab w:val="left" w:pos="1701"/>
        </w:tabs>
        <w:ind w:left="1701"/>
        <w:rPr>
          <w:rFonts w:ascii="Courier New" w:hAnsi="Courier New"/>
          <w:snapToGrid w:val="0"/>
          <w:bdr w:val="single" w:sz="4" w:space="0" w:color="auto"/>
          <w:lang w:eastAsia="fr-FR"/>
        </w:rPr>
      </w:pPr>
    </w:p>
    <w:p w:rsidR="0096489F" w:rsidRDefault="0096489F" w:rsidP="0096489F">
      <w:pPr>
        <w:tabs>
          <w:tab w:val="left" w:pos="1701"/>
        </w:tabs>
        <w:ind w:left="1701"/>
        <w:rPr>
          <w:rFonts w:ascii="Courier New" w:hAnsi="Courier New"/>
          <w:snapToGrid w:val="0"/>
          <w:sz w:val="36"/>
          <w:bdr w:val="single" w:sz="4" w:space="0" w:color="auto"/>
          <w:lang w:eastAsia="fr-FR"/>
        </w:rPr>
      </w:pPr>
      <w:r>
        <w:rPr>
          <w:rFonts w:ascii="Courier New" w:hAnsi="Courier New"/>
          <w:b/>
          <w:snapToGrid w:val="0"/>
          <w:sz w:val="36"/>
          <w:bdr w:val="single" w:sz="4" w:space="0" w:color="auto"/>
          <w:lang w:eastAsia="fr-FR"/>
        </w:rPr>
        <w:t>Q</w:t>
      </w:r>
      <w:r>
        <w:rPr>
          <w:rFonts w:ascii="Courier New" w:hAnsi="Courier New"/>
          <w:snapToGrid w:val="0"/>
          <w:sz w:val="36"/>
          <w:bdr w:val="single" w:sz="4" w:space="0" w:color="auto"/>
          <w:lang w:eastAsia="fr-FR"/>
        </w:rPr>
        <w:t xml:space="preserve">uestions à </w:t>
      </w:r>
      <w:r>
        <w:rPr>
          <w:rFonts w:ascii="Courier New" w:hAnsi="Courier New"/>
          <w:b/>
          <w:snapToGrid w:val="0"/>
          <w:sz w:val="36"/>
          <w:bdr w:val="single" w:sz="4" w:space="0" w:color="auto"/>
          <w:lang w:eastAsia="fr-FR"/>
        </w:rPr>
        <w:t>R</w:t>
      </w:r>
      <w:r>
        <w:rPr>
          <w:rFonts w:ascii="Courier New" w:hAnsi="Courier New"/>
          <w:snapToGrid w:val="0"/>
          <w:sz w:val="36"/>
          <w:bdr w:val="single" w:sz="4" w:space="0" w:color="auto"/>
          <w:lang w:eastAsia="fr-FR"/>
        </w:rPr>
        <w:t xml:space="preserve">éponse </w:t>
      </w:r>
      <w:r>
        <w:rPr>
          <w:rFonts w:ascii="Courier New" w:hAnsi="Courier New"/>
          <w:b/>
          <w:snapToGrid w:val="0"/>
          <w:sz w:val="36"/>
          <w:bdr w:val="single" w:sz="4" w:space="0" w:color="auto"/>
          <w:lang w:eastAsia="fr-FR"/>
        </w:rPr>
        <w:t>O</w:t>
      </w:r>
      <w:r>
        <w:rPr>
          <w:rFonts w:ascii="Courier New" w:hAnsi="Courier New"/>
          <w:snapToGrid w:val="0"/>
          <w:sz w:val="36"/>
          <w:bdr w:val="single" w:sz="4" w:space="0" w:color="auto"/>
          <w:lang w:eastAsia="fr-FR"/>
        </w:rPr>
        <w:t xml:space="preserve">uverte </w:t>
      </w:r>
      <w:r>
        <w:rPr>
          <w:rFonts w:ascii="Courier New" w:hAnsi="Courier New"/>
          <w:b/>
          <w:snapToGrid w:val="0"/>
          <w:sz w:val="36"/>
          <w:bdr w:val="single" w:sz="4" w:space="0" w:color="auto"/>
          <w:lang w:eastAsia="fr-FR"/>
        </w:rPr>
        <w:t>C</w:t>
      </w:r>
      <w:r>
        <w:rPr>
          <w:rFonts w:ascii="Courier New" w:hAnsi="Courier New"/>
          <w:snapToGrid w:val="0"/>
          <w:sz w:val="36"/>
          <w:bdr w:val="single" w:sz="4" w:space="0" w:color="auto"/>
          <w:lang w:eastAsia="fr-FR"/>
        </w:rPr>
        <w:t>ourte</w:t>
      </w:r>
    </w:p>
    <w:p w:rsidR="0096489F" w:rsidRDefault="0096489F" w:rsidP="0096489F">
      <w:pPr>
        <w:tabs>
          <w:tab w:val="left" w:pos="1701"/>
        </w:tabs>
        <w:rPr>
          <w:snapToGrid w:val="0"/>
          <w:bdr w:val="single" w:sz="4" w:space="0" w:color="auto"/>
          <w:lang w:eastAsia="fr-FR"/>
        </w:rPr>
      </w:pPr>
      <w:r>
        <w:rPr>
          <w:snapToGrid w:val="0"/>
          <w:lang w:eastAsia="fr-FR"/>
        </w:rPr>
        <w:tab/>
      </w:r>
    </w:p>
    <w:p w:rsidR="0096489F" w:rsidRDefault="0096489F" w:rsidP="0096489F">
      <w:pPr>
        <w:numPr>
          <w:ilvl w:val="0"/>
          <w:numId w:val="20"/>
        </w:numPr>
        <w:rPr>
          <w:snapToGrid w:val="0"/>
          <w:lang w:eastAsia="fr-FR"/>
        </w:rPr>
      </w:pPr>
      <w:r>
        <w:rPr>
          <w:snapToGrid w:val="0"/>
          <w:lang w:eastAsia="fr-FR"/>
        </w:rPr>
        <w:t xml:space="preserve">Citez les caractères morphologiques du placenta. </w:t>
      </w:r>
    </w:p>
    <w:p w:rsidR="0096489F" w:rsidRDefault="0096489F" w:rsidP="0096489F">
      <w:pPr>
        <w:numPr>
          <w:ilvl w:val="0"/>
          <w:numId w:val="20"/>
        </w:numPr>
        <w:rPr>
          <w:snapToGrid w:val="0"/>
          <w:lang w:eastAsia="fr-FR"/>
        </w:rPr>
      </w:pPr>
      <w:r>
        <w:rPr>
          <w:snapToGrid w:val="0"/>
          <w:lang w:eastAsia="fr-FR"/>
        </w:rPr>
        <w:t>Définissez les différentes caduques utérines.</w:t>
      </w:r>
    </w:p>
    <w:p w:rsidR="0096489F" w:rsidRDefault="0096489F" w:rsidP="0096489F">
      <w:pPr>
        <w:numPr>
          <w:ilvl w:val="0"/>
          <w:numId w:val="20"/>
        </w:numPr>
        <w:rPr>
          <w:snapToGrid w:val="0"/>
          <w:lang w:eastAsia="fr-FR"/>
        </w:rPr>
      </w:pPr>
      <w:r>
        <w:rPr>
          <w:snapToGrid w:val="0"/>
          <w:lang w:eastAsia="fr-FR"/>
        </w:rPr>
        <w:t>Citez les éléments constituant l'axe vasculaire des villosités placentaires.</w:t>
      </w:r>
    </w:p>
    <w:p w:rsidR="0096489F" w:rsidRDefault="0096489F" w:rsidP="0096489F">
      <w:pPr>
        <w:numPr>
          <w:ilvl w:val="0"/>
          <w:numId w:val="20"/>
        </w:numPr>
        <w:rPr>
          <w:snapToGrid w:val="0"/>
          <w:lang w:eastAsia="fr-FR"/>
        </w:rPr>
      </w:pPr>
      <w:r>
        <w:rPr>
          <w:snapToGrid w:val="0"/>
          <w:lang w:eastAsia="fr-FR"/>
        </w:rPr>
        <w:t>Décrire la manière dont s'effectuent les échanges entre la mère et le fœtus.</w:t>
      </w:r>
    </w:p>
    <w:p w:rsidR="0096489F" w:rsidRDefault="0096489F" w:rsidP="0096489F">
      <w:pPr>
        <w:numPr>
          <w:ilvl w:val="0"/>
          <w:numId w:val="20"/>
        </w:numPr>
        <w:rPr>
          <w:snapToGrid w:val="0"/>
          <w:lang w:eastAsia="fr-FR"/>
        </w:rPr>
      </w:pPr>
      <w:r>
        <w:rPr>
          <w:snapToGrid w:val="0"/>
          <w:lang w:eastAsia="fr-FR"/>
        </w:rPr>
        <w:t>Donnez les modalités de sécrétion de l'hormone HCG.</w:t>
      </w:r>
    </w:p>
    <w:p w:rsidR="0096489F" w:rsidRDefault="0096489F" w:rsidP="0096489F">
      <w:pPr>
        <w:ind w:left="1701"/>
        <w:rPr>
          <w:snapToGrid w:val="0"/>
          <w:lang w:eastAsia="fr-FR"/>
        </w:rPr>
      </w:pPr>
    </w:p>
    <w:p w:rsidR="0096489F" w:rsidRDefault="0096489F" w:rsidP="0096489F">
      <w:pPr>
        <w:ind w:left="1701"/>
        <w:rPr>
          <w:snapToGrid w:val="0"/>
          <w:bdr w:val="single" w:sz="4" w:space="0" w:color="auto"/>
          <w:lang w:eastAsia="fr-FR"/>
        </w:rPr>
      </w:pPr>
    </w:p>
    <w:p w:rsidR="0096489F" w:rsidRDefault="0096489F" w:rsidP="0096489F">
      <w:pPr>
        <w:ind w:left="1701"/>
        <w:rPr>
          <w:snapToGrid w:val="0"/>
          <w:bdr w:val="single" w:sz="4" w:space="0" w:color="auto"/>
          <w:lang w:eastAsia="fr-FR"/>
        </w:rPr>
      </w:pPr>
    </w:p>
    <w:p w:rsidR="0096489F" w:rsidRDefault="0096489F" w:rsidP="0096489F">
      <w:pPr>
        <w:tabs>
          <w:tab w:val="left" w:pos="1701"/>
        </w:tabs>
        <w:ind w:left="1695"/>
        <w:rPr>
          <w:snapToGrid w:val="0"/>
          <w:bdr w:val="single" w:sz="4" w:space="0" w:color="auto"/>
          <w:lang w:eastAsia="fr-FR"/>
        </w:rPr>
      </w:pPr>
    </w:p>
    <w:p w:rsidR="0096489F" w:rsidRDefault="0096489F" w:rsidP="0096489F">
      <w:pPr>
        <w:tabs>
          <w:tab w:val="left" w:pos="1701"/>
        </w:tabs>
        <w:ind w:left="1695"/>
        <w:rPr>
          <w:snapToGrid w:val="0"/>
          <w:bdr w:val="single" w:sz="4" w:space="0" w:color="auto"/>
          <w:lang w:eastAsia="fr-FR"/>
        </w:rPr>
      </w:pPr>
      <w:r>
        <w:rPr>
          <w:rFonts w:ascii="Courier New" w:hAnsi="Courier New"/>
          <w:b/>
          <w:snapToGrid w:val="0"/>
          <w:sz w:val="36"/>
          <w:bdr w:val="single" w:sz="4" w:space="0" w:color="auto"/>
          <w:lang w:eastAsia="fr-FR"/>
        </w:rPr>
        <w:t>Q</w:t>
      </w:r>
      <w:r>
        <w:rPr>
          <w:rFonts w:ascii="Courier New" w:hAnsi="Courier New"/>
          <w:snapToGrid w:val="0"/>
          <w:sz w:val="36"/>
          <w:bdr w:val="single" w:sz="4" w:space="0" w:color="auto"/>
          <w:lang w:eastAsia="fr-FR"/>
        </w:rPr>
        <w:t xml:space="preserve">uestions à </w:t>
      </w:r>
      <w:r>
        <w:rPr>
          <w:rFonts w:ascii="Courier New" w:hAnsi="Courier New"/>
          <w:b/>
          <w:snapToGrid w:val="0"/>
          <w:sz w:val="36"/>
          <w:bdr w:val="single" w:sz="4" w:space="0" w:color="auto"/>
          <w:lang w:eastAsia="fr-FR"/>
        </w:rPr>
        <w:t>C</w:t>
      </w:r>
      <w:r>
        <w:rPr>
          <w:rFonts w:ascii="Courier New" w:hAnsi="Courier New"/>
          <w:snapToGrid w:val="0"/>
          <w:sz w:val="36"/>
          <w:bdr w:val="single" w:sz="4" w:space="0" w:color="auto"/>
          <w:lang w:eastAsia="fr-FR"/>
        </w:rPr>
        <w:t xml:space="preserve">hoix </w:t>
      </w:r>
      <w:r>
        <w:rPr>
          <w:rFonts w:ascii="Courier New" w:hAnsi="Courier New"/>
          <w:b/>
          <w:snapToGrid w:val="0"/>
          <w:sz w:val="36"/>
          <w:bdr w:val="single" w:sz="4" w:space="0" w:color="auto"/>
          <w:lang w:eastAsia="fr-FR"/>
        </w:rPr>
        <w:t>M</w:t>
      </w:r>
      <w:r>
        <w:rPr>
          <w:rFonts w:ascii="Courier New" w:hAnsi="Courier New"/>
          <w:snapToGrid w:val="0"/>
          <w:sz w:val="36"/>
          <w:bdr w:val="single" w:sz="4" w:space="0" w:color="auto"/>
          <w:lang w:eastAsia="fr-FR"/>
        </w:rPr>
        <w:t>ultiple</w:t>
      </w:r>
    </w:p>
    <w:p w:rsidR="0096489F" w:rsidRDefault="0096489F" w:rsidP="0096489F">
      <w:pPr>
        <w:tabs>
          <w:tab w:val="left" w:pos="1701"/>
        </w:tabs>
        <w:rPr>
          <w:snapToGrid w:val="0"/>
          <w:lang w:eastAsia="fr-FR"/>
        </w:rPr>
      </w:pPr>
      <w:r>
        <w:rPr>
          <w:snapToGrid w:val="0"/>
          <w:lang w:eastAsia="fr-FR"/>
        </w:rPr>
        <w:tab/>
        <w:t xml:space="preserve"> </w:t>
      </w:r>
    </w:p>
    <w:p w:rsidR="0096489F" w:rsidRPr="00E61D8B" w:rsidRDefault="0096489F" w:rsidP="0096489F">
      <w:pPr>
        <w:widowControl w:val="0"/>
        <w:numPr>
          <w:ilvl w:val="0"/>
          <w:numId w:val="21"/>
        </w:numPr>
        <w:spacing w:line="240" w:lineRule="atLeast"/>
        <w:rPr>
          <w:b/>
          <w:bCs/>
          <w:snapToGrid w:val="0"/>
          <w:lang w:eastAsia="fr-FR"/>
        </w:rPr>
      </w:pPr>
      <w:r w:rsidRPr="00E61D8B">
        <w:rPr>
          <w:b/>
          <w:bCs/>
          <w:snapToGrid w:val="0"/>
          <w:lang w:eastAsia="fr-FR"/>
        </w:rPr>
        <w:t>Le placenta humain montre tous les caractères suivants sauf un; lequel?</w:t>
      </w:r>
    </w:p>
    <w:p w:rsidR="0096489F" w:rsidRDefault="0096489F" w:rsidP="0096489F">
      <w:pPr>
        <w:widowControl w:val="0"/>
        <w:numPr>
          <w:ilvl w:val="0"/>
          <w:numId w:val="22"/>
        </w:numPr>
        <w:tabs>
          <w:tab w:val="left" w:pos="2410"/>
        </w:tabs>
        <w:spacing w:line="240" w:lineRule="atLeast"/>
        <w:rPr>
          <w:snapToGrid w:val="0"/>
          <w:lang w:eastAsia="fr-FR"/>
        </w:rPr>
      </w:pPr>
      <w:r>
        <w:rPr>
          <w:snapToGrid w:val="0"/>
          <w:lang w:eastAsia="fr-FR"/>
        </w:rPr>
        <w:t>hémochorial</w:t>
      </w:r>
    </w:p>
    <w:p w:rsidR="0096489F" w:rsidRDefault="0096489F" w:rsidP="0096489F">
      <w:pPr>
        <w:widowControl w:val="0"/>
        <w:numPr>
          <w:ilvl w:val="0"/>
          <w:numId w:val="22"/>
        </w:numPr>
        <w:tabs>
          <w:tab w:val="left" w:pos="2410"/>
        </w:tabs>
        <w:spacing w:line="240" w:lineRule="atLeast"/>
        <w:rPr>
          <w:snapToGrid w:val="0"/>
          <w:lang w:eastAsia="fr-FR"/>
        </w:rPr>
      </w:pPr>
      <w:r>
        <w:rPr>
          <w:snapToGrid w:val="0"/>
          <w:lang w:eastAsia="fr-FR"/>
        </w:rPr>
        <w:t>chorio-allantoïdien</w:t>
      </w:r>
    </w:p>
    <w:p w:rsidR="0096489F" w:rsidRDefault="00785851" w:rsidP="0096489F">
      <w:pPr>
        <w:widowControl w:val="0"/>
        <w:numPr>
          <w:ilvl w:val="0"/>
          <w:numId w:val="22"/>
        </w:numPr>
        <w:tabs>
          <w:tab w:val="left" w:pos="2410"/>
        </w:tabs>
        <w:spacing w:line="240" w:lineRule="atLeast"/>
        <w:rPr>
          <w:snapToGrid w:val="0"/>
          <w:lang w:eastAsia="fr-FR"/>
        </w:rPr>
      </w:pPr>
      <w:r>
        <w:rPr>
          <w:snapToGrid w:val="0"/>
          <w:lang w:eastAsia="fr-FR"/>
        </w:rPr>
        <w:t>Décidual</w:t>
      </w:r>
    </w:p>
    <w:p w:rsidR="0096489F" w:rsidRDefault="00785851" w:rsidP="0096489F">
      <w:pPr>
        <w:widowControl w:val="0"/>
        <w:numPr>
          <w:ilvl w:val="0"/>
          <w:numId w:val="22"/>
        </w:numPr>
        <w:tabs>
          <w:tab w:val="left" w:pos="2410"/>
        </w:tabs>
        <w:spacing w:line="240" w:lineRule="atLeast"/>
        <w:rPr>
          <w:snapToGrid w:val="0"/>
          <w:lang w:eastAsia="fr-FR"/>
        </w:rPr>
      </w:pPr>
      <w:r>
        <w:rPr>
          <w:snapToGrid w:val="0"/>
          <w:lang w:eastAsia="fr-FR"/>
        </w:rPr>
        <w:t>Il pèse 500g</w:t>
      </w:r>
    </w:p>
    <w:p w:rsidR="00FB1DC2" w:rsidRDefault="00FB1DC2" w:rsidP="0096489F">
      <w:pPr>
        <w:widowControl w:val="0"/>
        <w:numPr>
          <w:ilvl w:val="0"/>
          <w:numId w:val="22"/>
        </w:numPr>
        <w:tabs>
          <w:tab w:val="left" w:pos="2410"/>
        </w:tabs>
        <w:spacing w:line="240" w:lineRule="atLeast"/>
        <w:rPr>
          <w:snapToGrid w:val="0"/>
          <w:lang w:eastAsia="fr-FR"/>
        </w:rPr>
      </w:pPr>
      <w:r>
        <w:rPr>
          <w:snapToGrid w:val="0"/>
          <w:lang w:eastAsia="fr-FR"/>
        </w:rPr>
        <w:t>épithéliauchorial</w:t>
      </w:r>
    </w:p>
    <w:p w:rsidR="0096489F" w:rsidRDefault="0096489F" w:rsidP="0096489F">
      <w:pPr>
        <w:widowControl w:val="0"/>
        <w:spacing w:line="240" w:lineRule="atLeast"/>
        <w:ind w:left="1701"/>
        <w:rPr>
          <w:snapToGrid w:val="0"/>
          <w:lang w:eastAsia="fr-FR"/>
        </w:rPr>
      </w:pPr>
    </w:p>
    <w:p w:rsidR="0096489F" w:rsidRPr="00E61D8B" w:rsidRDefault="00FB1DC2" w:rsidP="0096489F">
      <w:pPr>
        <w:widowControl w:val="0"/>
        <w:numPr>
          <w:ilvl w:val="0"/>
          <w:numId w:val="21"/>
        </w:numPr>
        <w:spacing w:line="240" w:lineRule="atLeast"/>
        <w:rPr>
          <w:b/>
          <w:bCs/>
          <w:snapToGrid w:val="0"/>
          <w:lang w:eastAsia="fr-FR"/>
        </w:rPr>
      </w:pPr>
      <w:r w:rsidRPr="00E61D8B">
        <w:rPr>
          <w:b/>
          <w:bCs/>
          <w:snapToGrid w:val="0"/>
          <w:lang w:eastAsia="fr-FR"/>
        </w:rPr>
        <w:t xml:space="preserve">La villosité tertiaire </w:t>
      </w:r>
      <w:r w:rsidR="0096489F" w:rsidRPr="00E61D8B">
        <w:rPr>
          <w:b/>
          <w:bCs/>
          <w:snapToGrid w:val="0"/>
          <w:lang w:eastAsia="fr-FR"/>
        </w:rPr>
        <w:t>comprend tous les éléments suivants, sauf un; lequel?</w:t>
      </w:r>
    </w:p>
    <w:p w:rsidR="0096489F" w:rsidRDefault="0096489F" w:rsidP="0096489F">
      <w:pPr>
        <w:widowControl w:val="0"/>
        <w:numPr>
          <w:ilvl w:val="0"/>
          <w:numId w:val="23"/>
        </w:numPr>
        <w:tabs>
          <w:tab w:val="left" w:pos="2410"/>
        </w:tabs>
        <w:spacing w:line="240" w:lineRule="atLeast"/>
        <w:rPr>
          <w:snapToGrid w:val="0"/>
          <w:lang w:eastAsia="fr-FR"/>
        </w:rPr>
      </w:pPr>
      <w:r>
        <w:rPr>
          <w:snapToGrid w:val="0"/>
          <w:lang w:eastAsia="fr-FR"/>
        </w:rPr>
        <w:t>syncitiotrophoblaste</w:t>
      </w:r>
    </w:p>
    <w:p w:rsidR="0096489F" w:rsidRDefault="0096489F" w:rsidP="0096489F">
      <w:pPr>
        <w:widowControl w:val="0"/>
        <w:numPr>
          <w:ilvl w:val="0"/>
          <w:numId w:val="23"/>
        </w:numPr>
        <w:tabs>
          <w:tab w:val="left" w:pos="2410"/>
        </w:tabs>
        <w:spacing w:line="240" w:lineRule="atLeast"/>
        <w:rPr>
          <w:snapToGrid w:val="0"/>
          <w:lang w:eastAsia="fr-FR"/>
        </w:rPr>
      </w:pPr>
      <w:r>
        <w:rPr>
          <w:snapToGrid w:val="0"/>
          <w:lang w:eastAsia="fr-FR"/>
        </w:rPr>
        <w:t>cytotrophoblaste</w:t>
      </w:r>
    </w:p>
    <w:p w:rsidR="0096489F" w:rsidRDefault="0096489F" w:rsidP="0096489F">
      <w:pPr>
        <w:widowControl w:val="0"/>
        <w:numPr>
          <w:ilvl w:val="0"/>
          <w:numId w:val="23"/>
        </w:numPr>
        <w:tabs>
          <w:tab w:val="left" w:pos="2410"/>
        </w:tabs>
        <w:spacing w:line="240" w:lineRule="atLeast"/>
        <w:rPr>
          <w:snapToGrid w:val="0"/>
          <w:lang w:eastAsia="fr-FR"/>
        </w:rPr>
      </w:pPr>
      <w:r>
        <w:rPr>
          <w:snapToGrid w:val="0"/>
          <w:lang w:eastAsia="fr-FR"/>
        </w:rPr>
        <w:t>mésenchyme extra-embryonnaire</w:t>
      </w:r>
    </w:p>
    <w:p w:rsidR="0096489F" w:rsidRDefault="0096489F" w:rsidP="0096489F">
      <w:pPr>
        <w:widowControl w:val="0"/>
        <w:numPr>
          <w:ilvl w:val="0"/>
          <w:numId w:val="23"/>
        </w:numPr>
        <w:tabs>
          <w:tab w:val="left" w:pos="2410"/>
        </w:tabs>
        <w:spacing w:line="240" w:lineRule="atLeast"/>
        <w:rPr>
          <w:snapToGrid w:val="0"/>
          <w:lang w:eastAsia="fr-FR"/>
        </w:rPr>
      </w:pPr>
      <w:r>
        <w:rPr>
          <w:snapToGrid w:val="0"/>
          <w:lang w:eastAsia="fr-FR"/>
        </w:rPr>
        <w:t>îlots vasculo-sanguins</w:t>
      </w:r>
    </w:p>
    <w:p w:rsidR="00FB1DC2" w:rsidRDefault="000C745B" w:rsidP="0096489F">
      <w:pPr>
        <w:widowControl w:val="0"/>
        <w:numPr>
          <w:ilvl w:val="0"/>
          <w:numId w:val="23"/>
        </w:numPr>
        <w:tabs>
          <w:tab w:val="left" w:pos="2410"/>
        </w:tabs>
        <w:spacing w:line="240" w:lineRule="atLeast"/>
        <w:rPr>
          <w:snapToGrid w:val="0"/>
          <w:lang w:eastAsia="fr-FR"/>
        </w:rPr>
      </w:pPr>
      <w:r>
        <w:rPr>
          <w:snapToGrid w:val="0"/>
          <w:lang w:eastAsia="fr-FR"/>
        </w:rPr>
        <w:t>L’ectoblaste</w:t>
      </w:r>
    </w:p>
    <w:p w:rsidR="0096489F" w:rsidRDefault="0096489F" w:rsidP="0096489F">
      <w:pPr>
        <w:widowControl w:val="0"/>
        <w:spacing w:line="240" w:lineRule="atLeast"/>
        <w:ind w:left="1701"/>
        <w:rPr>
          <w:snapToGrid w:val="0"/>
          <w:lang w:eastAsia="fr-FR"/>
        </w:rPr>
      </w:pPr>
    </w:p>
    <w:p w:rsidR="0096489F" w:rsidRDefault="0096489F" w:rsidP="0096489F">
      <w:pPr>
        <w:widowControl w:val="0"/>
        <w:numPr>
          <w:ilvl w:val="0"/>
          <w:numId w:val="21"/>
        </w:numPr>
        <w:spacing w:line="240" w:lineRule="atLeast"/>
        <w:rPr>
          <w:snapToGrid w:val="0"/>
          <w:lang w:eastAsia="fr-FR"/>
        </w:rPr>
      </w:pPr>
      <w:r w:rsidRPr="00E61D8B">
        <w:rPr>
          <w:b/>
          <w:bCs/>
          <w:snapToGrid w:val="0"/>
          <w:lang w:eastAsia="fr-FR"/>
        </w:rPr>
        <w:t>Le chorion lisse se constitue suite à la dégénérescence des villosités</w:t>
      </w:r>
      <w:r>
        <w:rPr>
          <w:snapToGrid w:val="0"/>
          <w:lang w:eastAsia="fr-FR"/>
        </w:rPr>
        <w:t xml:space="preserve"> placentaires orientées vers la caduque :</w:t>
      </w:r>
    </w:p>
    <w:p w:rsidR="0096489F" w:rsidRDefault="0096489F" w:rsidP="0096489F">
      <w:pPr>
        <w:widowControl w:val="0"/>
        <w:numPr>
          <w:ilvl w:val="0"/>
          <w:numId w:val="24"/>
        </w:numPr>
        <w:tabs>
          <w:tab w:val="left" w:pos="2410"/>
        </w:tabs>
        <w:spacing w:line="240" w:lineRule="atLeast"/>
        <w:rPr>
          <w:snapToGrid w:val="0"/>
          <w:lang w:eastAsia="fr-FR"/>
        </w:rPr>
      </w:pPr>
      <w:r>
        <w:rPr>
          <w:snapToGrid w:val="0"/>
          <w:lang w:eastAsia="fr-FR"/>
        </w:rPr>
        <w:t>ovulaire</w:t>
      </w:r>
    </w:p>
    <w:p w:rsidR="0096489F" w:rsidRDefault="0096489F" w:rsidP="0096489F">
      <w:pPr>
        <w:widowControl w:val="0"/>
        <w:numPr>
          <w:ilvl w:val="0"/>
          <w:numId w:val="24"/>
        </w:numPr>
        <w:tabs>
          <w:tab w:val="left" w:pos="2410"/>
        </w:tabs>
        <w:spacing w:line="240" w:lineRule="atLeast"/>
        <w:rPr>
          <w:snapToGrid w:val="0"/>
          <w:lang w:eastAsia="fr-FR"/>
        </w:rPr>
      </w:pPr>
      <w:r>
        <w:rPr>
          <w:snapToGrid w:val="0"/>
          <w:lang w:eastAsia="fr-FR"/>
        </w:rPr>
        <w:t>basilaire</w:t>
      </w:r>
    </w:p>
    <w:p w:rsidR="0096489F" w:rsidRDefault="0096489F" w:rsidP="0096489F">
      <w:pPr>
        <w:widowControl w:val="0"/>
        <w:numPr>
          <w:ilvl w:val="0"/>
          <w:numId w:val="24"/>
        </w:numPr>
        <w:tabs>
          <w:tab w:val="left" w:pos="2410"/>
        </w:tabs>
        <w:spacing w:line="240" w:lineRule="atLeast"/>
        <w:rPr>
          <w:snapToGrid w:val="0"/>
          <w:lang w:eastAsia="fr-FR"/>
        </w:rPr>
      </w:pPr>
      <w:r>
        <w:rPr>
          <w:snapToGrid w:val="0"/>
          <w:lang w:eastAsia="fr-FR"/>
        </w:rPr>
        <w:t>tubaire</w:t>
      </w:r>
    </w:p>
    <w:p w:rsidR="0096489F" w:rsidRDefault="00FB1DC2" w:rsidP="0096489F">
      <w:pPr>
        <w:widowControl w:val="0"/>
        <w:numPr>
          <w:ilvl w:val="0"/>
          <w:numId w:val="24"/>
        </w:numPr>
        <w:tabs>
          <w:tab w:val="left" w:pos="2410"/>
        </w:tabs>
        <w:spacing w:line="240" w:lineRule="atLeast"/>
        <w:rPr>
          <w:snapToGrid w:val="0"/>
          <w:lang w:eastAsia="fr-FR"/>
        </w:rPr>
      </w:pPr>
      <w:r>
        <w:rPr>
          <w:snapToGrid w:val="0"/>
          <w:lang w:eastAsia="fr-FR"/>
        </w:rPr>
        <w:t>pariétale</w:t>
      </w:r>
    </w:p>
    <w:p w:rsidR="00FB1DC2" w:rsidRDefault="00FB1DC2" w:rsidP="0096489F">
      <w:pPr>
        <w:widowControl w:val="0"/>
        <w:numPr>
          <w:ilvl w:val="0"/>
          <w:numId w:val="24"/>
        </w:numPr>
        <w:tabs>
          <w:tab w:val="left" w:pos="2410"/>
        </w:tabs>
        <w:spacing w:line="240" w:lineRule="atLeast"/>
        <w:rPr>
          <w:snapToGrid w:val="0"/>
          <w:lang w:eastAsia="fr-FR"/>
        </w:rPr>
      </w:pPr>
      <w:r>
        <w:rPr>
          <w:snapToGrid w:val="0"/>
          <w:lang w:eastAsia="fr-FR"/>
        </w:rPr>
        <w:t>réfléchie</w:t>
      </w:r>
    </w:p>
    <w:p w:rsidR="0096489F" w:rsidRDefault="0096489F" w:rsidP="0096489F">
      <w:pPr>
        <w:widowControl w:val="0"/>
        <w:spacing w:line="240" w:lineRule="atLeast"/>
        <w:ind w:left="1701"/>
        <w:rPr>
          <w:snapToGrid w:val="0"/>
          <w:lang w:eastAsia="fr-FR"/>
        </w:rPr>
      </w:pPr>
    </w:p>
    <w:p w:rsidR="0096489F" w:rsidRPr="00E61D8B" w:rsidRDefault="0096489F" w:rsidP="0096489F">
      <w:pPr>
        <w:widowControl w:val="0"/>
        <w:numPr>
          <w:ilvl w:val="0"/>
          <w:numId w:val="21"/>
        </w:numPr>
        <w:spacing w:line="240" w:lineRule="atLeast"/>
        <w:rPr>
          <w:b/>
          <w:bCs/>
          <w:snapToGrid w:val="0"/>
          <w:lang w:eastAsia="fr-FR"/>
        </w:rPr>
      </w:pPr>
      <w:r w:rsidRPr="00E61D8B">
        <w:rPr>
          <w:b/>
          <w:bCs/>
          <w:snapToGrid w:val="0"/>
          <w:lang w:eastAsia="fr-FR"/>
        </w:rPr>
        <w:t>Dans le cordon ombilical, l'on retrouve :</w:t>
      </w:r>
    </w:p>
    <w:p w:rsidR="0096489F" w:rsidRDefault="000C745B" w:rsidP="0096489F">
      <w:pPr>
        <w:widowControl w:val="0"/>
        <w:numPr>
          <w:ilvl w:val="0"/>
          <w:numId w:val="25"/>
        </w:numPr>
        <w:tabs>
          <w:tab w:val="left" w:pos="2410"/>
        </w:tabs>
        <w:spacing w:line="240" w:lineRule="atLeast"/>
        <w:rPr>
          <w:snapToGrid w:val="0"/>
          <w:lang w:eastAsia="fr-FR"/>
        </w:rPr>
      </w:pPr>
      <w:r>
        <w:rPr>
          <w:snapToGrid w:val="0"/>
          <w:lang w:eastAsia="fr-FR"/>
        </w:rPr>
        <w:t>L’amnios</w:t>
      </w:r>
    </w:p>
    <w:p w:rsidR="0096489F" w:rsidRDefault="000C745B" w:rsidP="0096489F">
      <w:pPr>
        <w:widowControl w:val="0"/>
        <w:numPr>
          <w:ilvl w:val="0"/>
          <w:numId w:val="25"/>
        </w:numPr>
        <w:tabs>
          <w:tab w:val="left" w:pos="2410"/>
        </w:tabs>
        <w:spacing w:line="240" w:lineRule="atLeast"/>
        <w:rPr>
          <w:snapToGrid w:val="0"/>
          <w:lang w:eastAsia="fr-FR"/>
        </w:rPr>
      </w:pPr>
      <w:r>
        <w:rPr>
          <w:snapToGrid w:val="0"/>
          <w:lang w:eastAsia="fr-FR"/>
        </w:rPr>
        <w:t>Deux</w:t>
      </w:r>
      <w:r w:rsidR="0096489F">
        <w:rPr>
          <w:snapToGrid w:val="0"/>
          <w:lang w:eastAsia="fr-FR"/>
        </w:rPr>
        <w:t xml:space="preserve"> veines et une artère</w:t>
      </w:r>
    </w:p>
    <w:p w:rsidR="0096489F" w:rsidRDefault="000C745B" w:rsidP="0096489F">
      <w:pPr>
        <w:widowControl w:val="0"/>
        <w:numPr>
          <w:ilvl w:val="0"/>
          <w:numId w:val="25"/>
        </w:numPr>
        <w:tabs>
          <w:tab w:val="left" w:pos="2410"/>
        </w:tabs>
        <w:spacing w:line="240" w:lineRule="atLeast"/>
        <w:rPr>
          <w:snapToGrid w:val="0"/>
          <w:lang w:eastAsia="fr-FR"/>
        </w:rPr>
      </w:pPr>
      <w:r>
        <w:rPr>
          <w:snapToGrid w:val="0"/>
          <w:lang w:eastAsia="fr-FR"/>
        </w:rPr>
        <w:t>La</w:t>
      </w:r>
      <w:r w:rsidR="0096489F">
        <w:rPr>
          <w:snapToGrid w:val="0"/>
          <w:lang w:eastAsia="fr-FR"/>
        </w:rPr>
        <w:t xml:space="preserve"> gelée de Wharton (gaine protectrice des vaisseaux ombilicaux)</w:t>
      </w:r>
    </w:p>
    <w:p w:rsidR="0096489F" w:rsidRDefault="00FB1DC2" w:rsidP="0096489F">
      <w:pPr>
        <w:widowControl w:val="0"/>
        <w:numPr>
          <w:ilvl w:val="0"/>
          <w:numId w:val="25"/>
        </w:numPr>
        <w:tabs>
          <w:tab w:val="left" w:pos="2410"/>
        </w:tabs>
        <w:spacing w:line="240" w:lineRule="atLeast"/>
        <w:rPr>
          <w:snapToGrid w:val="0"/>
          <w:lang w:eastAsia="fr-FR"/>
        </w:rPr>
      </w:pPr>
      <w:r>
        <w:rPr>
          <w:snapToGrid w:val="0"/>
          <w:lang w:eastAsia="fr-FR"/>
        </w:rPr>
        <w:t>une veine et deux artères</w:t>
      </w:r>
    </w:p>
    <w:p w:rsidR="00FB1DC2" w:rsidRDefault="00E61D8B" w:rsidP="0096489F">
      <w:pPr>
        <w:widowControl w:val="0"/>
        <w:numPr>
          <w:ilvl w:val="0"/>
          <w:numId w:val="25"/>
        </w:numPr>
        <w:tabs>
          <w:tab w:val="left" w:pos="2410"/>
        </w:tabs>
        <w:spacing w:line="240" w:lineRule="atLeast"/>
        <w:rPr>
          <w:snapToGrid w:val="0"/>
          <w:lang w:eastAsia="fr-FR"/>
        </w:rPr>
      </w:pPr>
      <w:r>
        <w:rPr>
          <w:snapToGrid w:val="0"/>
          <w:lang w:eastAsia="fr-FR"/>
        </w:rPr>
        <w:t>la lame choriale et la lame amniotique</w:t>
      </w:r>
    </w:p>
    <w:p w:rsidR="0096489F" w:rsidRDefault="0096489F" w:rsidP="0096489F">
      <w:pPr>
        <w:widowControl w:val="0"/>
        <w:spacing w:line="240" w:lineRule="atLeast"/>
        <w:ind w:left="1701"/>
        <w:rPr>
          <w:snapToGrid w:val="0"/>
          <w:lang w:eastAsia="fr-FR"/>
        </w:rPr>
      </w:pPr>
    </w:p>
    <w:p w:rsidR="0096489F" w:rsidRPr="00E61D8B" w:rsidRDefault="0096489F" w:rsidP="0096489F">
      <w:pPr>
        <w:widowControl w:val="0"/>
        <w:numPr>
          <w:ilvl w:val="0"/>
          <w:numId w:val="21"/>
        </w:numPr>
        <w:spacing w:line="240" w:lineRule="atLeast"/>
        <w:rPr>
          <w:b/>
          <w:bCs/>
          <w:snapToGrid w:val="0"/>
          <w:lang w:eastAsia="fr-FR"/>
        </w:rPr>
      </w:pPr>
      <w:r w:rsidRPr="00E61D8B">
        <w:rPr>
          <w:b/>
          <w:bCs/>
          <w:snapToGrid w:val="0"/>
          <w:lang w:eastAsia="fr-FR"/>
        </w:rPr>
        <w:t>Un seul des éléments suivants traverse très facilement la barrière placentaire avec un risque tératogène très important, lequel?</w:t>
      </w:r>
    </w:p>
    <w:p w:rsidR="0096489F" w:rsidRDefault="0096489F" w:rsidP="0096489F">
      <w:pPr>
        <w:widowControl w:val="0"/>
        <w:numPr>
          <w:ilvl w:val="0"/>
          <w:numId w:val="26"/>
        </w:numPr>
        <w:tabs>
          <w:tab w:val="left" w:pos="2410"/>
        </w:tabs>
        <w:spacing w:line="240" w:lineRule="atLeast"/>
        <w:rPr>
          <w:snapToGrid w:val="0"/>
          <w:lang w:eastAsia="fr-FR"/>
        </w:rPr>
      </w:pPr>
      <w:r>
        <w:rPr>
          <w:snapToGrid w:val="0"/>
          <w:lang w:eastAsia="fr-FR"/>
        </w:rPr>
        <w:t>manganèse</w:t>
      </w:r>
    </w:p>
    <w:p w:rsidR="0096489F" w:rsidRDefault="00E61D8B" w:rsidP="0096489F">
      <w:pPr>
        <w:widowControl w:val="0"/>
        <w:numPr>
          <w:ilvl w:val="0"/>
          <w:numId w:val="26"/>
        </w:numPr>
        <w:tabs>
          <w:tab w:val="left" w:pos="2410"/>
        </w:tabs>
        <w:spacing w:line="240" w:lineRule="atLeast"/>
        <w:rPr>
          <w:snapToGrid w:val="0"/>
          <w:lang w:eastAsia="fr-FR"/>
        </w:rPr>
      </w:pPr>
      <w:r>
        <w:rPr>
          <w:snapToGrid w:val="0"/>
          <w:lang w:eastAsia="fr-FR"/>
        </w:rPr>
        <w:t>antibiotique</w:t>
      </w:r>
    </w:p>
    <w:p w:rsidR="0096489F" w:rsidRDefault="0096489F" w:rsidP="0096489F">
      <w:pPr>
        <w:widowControl w:val="0"/>
        <w:numPr>
          <w:ilvl w:val="0"/>
          <w:numId w:val="26"/>
        </w:numPr>
        <w:tabs>
          <w:tab w:val="left" w:pos="2410"/>
        </w:tabs>
        <w:spacing w:line="240" w:lineRule="atLeast"/>
        <w:rPr>
          <w:snapToGrid w:val="0"/>
          <w:lang w:eastAsia="fr-FR"/>
        </w:rPr>
      </w:pPr>
      <w:r>
        <w:rPr>
          <w:snapToGrid w:val="0"/>
          <w:lang w:eastAsia="fr-FR"/>
        </w:rPr>
        <w:t>virus de la rubéole</w:t>
      </w:r>
    </w:p>
    <w:p w:rsidR="0096489F" w:rsidRDefault="000C745B" w:rsidP="0096489F">
      <w:pPr>
        <w:widowControl w:val="0"/>
        <w:numPr>
          <w:ilvl w:val="0"/>
          <w:numId w:val="26"/>
        </w:numPr>
        <w:tabs>
          <w:tab w:val="left" w:pos="2410"/>
        </w:tabs>
        <w:spacing w:line="240" w:lineRule="atLeast"/>
        <w:rPr>
          <w:snapToGrid w:val="0"/>
          <w:lang w:eastAsia="fr-FR"/>
        </w:rPr>
      </w:pPr>
      <w:r>
        <w:rPr>
          <w:snapToGrid w:val="0"/>
          <w:lang w:eastAsia="fr-FR"/>
        </w:rPr>
        <w:t>Les</w:t>
      </w:r>
      <w:r w:rsidR="00E61D8B">
        <w:rPr>
          <w:snapToGrid w:val="0"/>
          <w:lang w:eastAsia="fr-FR"/>
        </w:rPr>
        <w:t xml:space="preserve"> immunoglobulines type G</w:t>
      </w:r>
    </w:p>
    <w:p w:rsidR="000C745B" w:rsidRDefault="000C745B" w:rsidP="0096489F">
      <w:pPr>
        <w:widowControl w:val="0"/>
        <w:numPr>
          <w:ilvl w:val="0"/>
          <w:numId w:val="26"/>
        </w:numPr>
        <w:tabs>
          <w:tab w:val="left" w:pos="2410"/>
        </w:tabs>
        <w:spacing w:line="240" w:lineRule="atLeast"/>
        <w:rPr>
          <w:snapToGrid w:val="0"/>
          <w:lang w:eastAsia="fr-FR"/>
        </w:rPr>
      </w:pPr>
      <w:r>
        <w:rPr>
          <w:snapToGrid w:val="0"/>
          <w:lang w:eastAsia="fr-FR"/>
        </w:rPr>
        <w:t>Toxoplasmose</w:t>
      </w:r>
    </w:p>
    <w:p w:rsidR="005D66CA" w:rsidRDefault="005D66CA"/>
    <w:sectPr w:rsidR="005D66CA" w:rsidSect="005D66CA">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3A7" w:rsidRDefault="00E033A7" w:rsidP="00F5346A">
      <w:r>
        <w:separator/>
      </w:r>
    </w:p>
  </w:endnote>
  <w:endnote w:type="continuationSeparator" w:id="0">
    <w:p w:rsidR="00E033A7" w:rsidRDefault="00E033A7" w:rsidP="00F53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238" w:rsidRDefault="004F323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4303"/>
      <w:docPartObj>
        <w:docPartGallery w:val="Page Numbers (Bottom of Page)"/>
        <w:docPartUnique/>
      </w:docPartObj>
    </w:sdtPr>
    <w:sdtEndPr/>
    <w:sdtContent>
      <w:p w:rsidR="00F5346A" w:rsidRDefault="009761D6">
        <w:pPr>
          <w:pStyle w:val="Pieddepage"/>
          <w:jc w:val="center"/>
        </w:pPr>
        <w:r>
          <w:fldChar w:fldCharType="begin"/>
        </w:r>
        <w:r>
          <w:instrText xml:space="preserve"> PAGE   \* MERGEFORMAT </w:instrText>
        </w:r>
        <w:r>
          <w:fldChar w:fldCharType="separate"/>
        </w:r>
        <w:r w:rsidR="00825C08">
          <w:rPr>
            <w:noProof/>
          </w:rPr>
          <w:t>1</w:t>
        </w:r>
        <w:r>
          <w:rPr>
            <w:noProof/>
          </w:rPr>
          <w:fldChar w:fldCharType="end"/>
        </w:r>
      </w:p>
    </w:sdtContent>
  </w:sdt>
  <w:p w:rsidR="00F5346A" w:rsidRDefault="00F5346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238" w:rsidRDefault="004F323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3A7" w:rsidRDefault="00E033A7" w:rsidP="00F5346A">
      <w:r>
        <w:separator/>
      </w:r>
    </w:p>
  </w:footnote>
  <w:footnote w:type="continuationSeparator" w:id="0">
    <w:p w:rsidR="00E033A7" w:rsidRDefault="00E033A7" w:rsidP="00F53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238" w:rsidRDefault="004F323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052" w:rsidRDefault="009A471B" w:rsidP="00143052">
    <w:pPr>
      <w:pStyle w:val="En-tte"/>
      <w:jc w:val="center"/>
    </w:pPr>
    <w:r>
      <w:t xml:space="preserve"> </w:t>
    </w:r>
    <w:r w:rsidR="004F3238">
      <w:t xml:space="preserve">Université de Tiaret - Faculté de Médecine </w:t>
    </w:r>
    <w:r w:rsidR="004F3238">
      <w:tab/>
    </w:r>
    <w:r w:rsidR="004F3238">
      <w:tab/>
      <w:t xml:space="preserve"> Module d’embryologie</w:t>
    </w:r>
  </w:p>
  <w:p w:rsidR="00143052" w:rsidRDefault="00120655" w:rsidP="00143052">
    <w:pPr>
      <w:pStyle w:val="En-tte"/>
      <w:jc w:val="center"/>
    </w:pPr>
    <w:r>
      <w:t xml:space="preserve">Année </w:t>
    </w:r>
    <w:r w:rsidR="004F3238">
      <w:t>universitaire : 2023/2024</w:t>
    </w:r>
    <w:r w:rsidR="00143052">
      <w:tab/>
    </w:r>
    <w:r w:rsidR="00143052">
      <w:tab/>
      <w:t>1</w:t>
    </w:r>
    <w:r w:rsidR="00143052">
      <w:rPr>
        <w:vertAlign w:val="superscript"/>
      </w:rPr>
      <w:t>ère</w:t>
    </w:r>
    <w:r w:rsidR="00143052">
      <w:t xml:space="preserve"> année de médecine</w:t>
    </w:r>
  </w:p>
  <w:p w:rsidR="00F5346A" w:rsidRDefault="004F3238" w:rsidP="00143052">
    <w:pPr>
      <w:pStyle w:val="En-tte"/>
      <w:pBdr>
        <w:bottom w:val="single" w:sz="4" w:space="1" w:color="auto"/>
      </w:pBdr>
      <w:jc w:val="center"/>
    </w:pPr>
    <w:r>
      <w:t xml:space="preserve">- </w:t>
    </w:r>
    <w:r w:rsidR="001C3166">
      <w:t>Dr</w:t>
    </w:r>
    <w:r w:rsidR="00143052">
      <w:t xml:space="preserve"> Messala 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238" w:rsidRDefault="004F323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6621C"/>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1">
    <w:nsid w:val="1E0C6F2F"/>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2">
    <w:nsid w:val="218051A2"/>
    <w:multiLevelType w:val="singleLevel"/>
    <w:tmpl w:val="A8BEF0AE"/>
    <w:lvl w:ilvl="0">
      <w:start w:val="1"/>
      <w:numFmt w:val="lowerLetter"/>
      <w:pStyle w:val="Titre5"/>
      <w:lvlText w:val="%1."/>
      <w:lvlJc w:val="left"/>
      <w:pPr>
        <w:tabs>
          <w:tab w:val="num" w:pos="1494"/>
        </w:tabs>
        <w:ind w:left="1474" w:hanging="340"/>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nsid w:val="23C7484A"/>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4">
    <w:nsid w:val="2B940EE2"/>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5">
    <w:nsid w:val="2E72198F"/>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6">
    <w:nsid w:val="302C51C2"/>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7">
    <w:nsid w:val="35640E0D"/>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8">
    <w:nsid w:val="388C116C"/>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9">
    <w:nsid w:val="49F04B4B"/>
    <w:multiLevelType w:val="singleLevel"/>
    <w:tmpl w:val="5D60A106"/>
    <w:lvl w:ilvl="0">
      <w:numFmt w:val="bullet"/>
      <w:lvlText w:val="-"/>
      <w:lvlJc w:val="left"/>
      <w:pPr>
        <w:tabs>
          <w:tab w:val="num" w:pos="720"/>
        </w:tabs>
        <w:ind w:left="720" w:hanging="360"/>
      </w:pPr>
      <w:rPr>
        <w:rFonts w:hint="default"/>
      </w:rPr>
    </w:lvl>
  </w:abstractNum>
  <w:abstractNum w:abstractNumId="10">
    <w:nsid w:val="4F843B3D"/>
    <w:multiLevelType w:val="singleLevel"/>
    <w:tmpl w:val="BCD27794"/>
    <w:lvl w:ilvl="0">
      <w:start w:val="1"/>
      <w:numFmt w:val="decimal"/>
      <w:lvlText w:val="%1)"/>
      <w:lvlJc w:val="left"/>
      <w:pPr>
        <w:tabs>
          <w:tab w:val="num" w:pos="2061"/>
        </w:tabs>
        <w:ind w:left="2061" w:hanging="360"/>
      </w:pPr>
      <w:rPr>
        <w:rFonts w:hint="default"/>
      </w:rPr>
    </w:lvl>
  </w:abstractNum>
  <w:abstractNum w:abstractNumId="11">
    <w:nsid w:val="50A769A2"/>
    <w:multiLevelType w:val="singleLevel"/>
    <w:tmpl w:val="6F90450E"/>
    <w:lvl w:ilvl="0">
      <w:start w:val="1"/>
      <w:numFmt w:val="upperLetter"/>
      <w:lvlText w:val="%1)"/>
      <w:lvlJc w:val="left"/>
      <w:pPr>
        <w:tabs>
          <w:tab w:val="num" w:pos="2770"/>
        </w:tabs>
        <w:ind w:left="2770" w:hanging="360"/>
      </w:pPr>
      <w:rPr>
        <w:rFonts w:hint="default"/>
      </w:rPr>
    </w:lvl>
  </w:abstractNum>
  <w:abstractNum w:abstractNumId="12">
    <w:nsid w:val="5350714D"/>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13">
    <w:nsid w:val="552C3A2D"/>
    <w:multiLevelType w:val="singleLevel"/>
    <w:tmpl w:val="2D0C85FC"/>
    <w:lvl w:ilvl="0">
      <w:start w:val="1"/>
      <w:numFmt w:val="upperLetter"/>
      <w:lvlText w:val="%1)"/>
      <w:lvlJc w:val="left"/>
      <w:pPr>
        <w:tabs>
          <w:tab w:val="num" w:pos="2770"/>
        </w:tabs>
        <w:ind w:left="2770" w:hanging="360"/>
      </w:pPr>
      <w:rPr>
        <w:rFonts w:hint="default"/>
      </w:rPr>
    </w:lvl>
  </w:abstractNum>
  <w:abstractNum w:abstractNumId="14">
    <w:nsid w:val="5D793107"/>
    <w:multiLevelType w:val="singleLevel"/>
    <w:tmpl w:val="4D6EEBFC"/>
    <w:lvl w:ilvl="0">
      <w:start w:val="1"/>
      <w:numFmt w:val="upperLetter"/>
      <w:lvlText w:val="%1)"/>
      <w:lvlJc w:val="left"/>
      <w:pPr>
        <w:tabs>
          <w:tab w:val="num" w:pos="2770"/>
        </w:tabs>
        <w:ind w:left="2770" w:hanging="360"/>
      </w:pPr>
      <w:rPr>
        <w:rFonts w:hint="default"/>
      </w:rPr>
    </w:lvl>
  </w:abstractNum>
  <w:abstractNum w:abstractNumId="15">
    <w:nsid w:val="624D76CE"/>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16">
    <w:nsid w:val="64E4481D"/>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17">
    <w:nsid w:val="6AAB633A"/>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18">
    <w:nsid w:val="6D7746A6"/>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19">
    <w:nsid w:val="75737B60"/>
    <w:multiLevelType w:val="singleLevel"/>
    <w:tmpl w:val="B0A66E36"/>
    <w:lvl w:ilvl="0">
      <w:start w:val="1"/>
      <w:numFmt w:val="upperLetter"/>
      <w:lvlText w:val="%1)"/>
      <w:lvlJc w:val="left"/>
      <w:pPr>
        <w:tabs>
          <w:tab w:val="num" w:pos="2770"/>
        </w:tabs>
        <w:ind w:left="2770" w:hanging="360"/>
      </w:pPr>
      <w:rPr>
        <w:rFonts w:hint="default"/>
      </w:rPr>
    </w:lvl>
  </w:abstractNum>
  <w:abstractNum w:abstractNumId="20">
    <w:nsid w:val="76C23C20"/>
    <w:multiLevelType w:val="singleLevel"/>
    <w:tmpl w:val="AF6C5574"/>
    <w:lvl w:ilvl="0">
      <w:start w:val="1"/>
      <w:numFmt w:val="upperLetter"/>
      <w:lvlText w:val="%1)"/>
      <w:lvlJc w:val="left"/>
      <w:pPr>
        <w:tabs>
          <w:tab w:val="num" w:pos="2770"/>
        </w:tabs>
        <w:ind w:left="2770" w:hanging="360"/>
      </w:pPr>
      <w:rPr>
        <w:rFonts w:hint="default"/>
      </w:rPr>
    </w:lvl>
  </w:abstractNum>
  <w:abstractNum w:abstractNumId="21">
    <w:nsid w:val="76DB130F"/>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22">
    <w:nsid w:val="7C033FB9"/>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23">
    <w:nsid w:val="7F036105"/>
    <w:multiLevelType w:val="singleLevel"/>
    <w:tmpl w:val="830606DE"/>
    <w:lvl w:ilvl="0">
      <w:start w:val="1"/>
      <w:numFmt w:val="decimal"/>
      <w:lvlText w:val="%1."/>
      <w:lvlJc w:val="left"/>
      <w:pPr>
        <w:tabs>
          <w:tab w:val="num" w:pos="2061"/>
        </w:tabs>
        <w:ind w:left="2061" w:hanging="360"/>
      </w:pPr>
      <w:rPr>
        <w:rFonts w:hint="default"/>
      </w:rPr>
    </w:lvl>
  </w:abstractNum>
  <w:num w:numId="1">
    <w:abstractNumId w:val="2"/>
  </w:num>
  <w:num w:numId="2">
    <w:abstractNumId w:val="9"/>
  </w:num>
  <w:num w:numId="3">
    <w:abstractNumId w:val="4"/>
  </w:num>
  <w:num w:numId="4">
    <w:abstractNumId w:val="1"/>
  </w:num>
  <w:num w:numId="5">
    <w:abstractNumId w:val="16"/>
  </w:num>
  <w:num w:numId="6">
    <w:abstractNumId w:val="3"/>
  </w:num>
  <w:num w:numId="7">
    <w:abstractNumId w:val="0"/>
  </w:num>
  <w:num w:numId="8">
    <w:abstractNumId w:val="17"/>
  </w:num>
  <w:num w:numId="9">
    <w:abstractNumId w:val="21"/>
  </w:num>
  <w:num w:numId="10">
    <w:abstractNumId w:val="18"/>
  </w:num>
  <w:num w:numId="11">
    <w:abstractNumId w:val="2"/>
    <w:lvlOverride w:ilvl="0">
      <w:startOverride w:val="1"/>
    </w:lvlOverride>
  </w:num>
  <w:num w:numId="12">
    <w:abstractNumId w:val="2"/>
    <w:lvlOverride w:ilvl="0">
      <w:startOverride w:val="1"/>
    </w:lvlOverride>
  </w:num>
  <w:num w:numId="13">
    <w:abstractNumId w:val="6"/>
  </w:num>
  <w:num w:numId="14">
    <w:abstractNumId w:val="7"/>
  </w:num>
  <w:num w:numId="15">
    <w:abstractNumId w:val="5"/>
  </w:num>
  <w:num w:numId="16">
    <w:abstractNumId w:val="8"/>
  </w:num>
  <w:num w:numId="17">
    <w:abstractNumId w:val="12"/>
  </w:num>
  <w:num w:numId="18">
    <w:abstractNumId w:val="15"/>
  </w:num>
  <w:num w:numId="19">
    <w:abstractNumId w:val="22"/>
  </w:num>
  <w:num w:numId="20">
    <w:abstractNumId w:val="10"/>
  </w:num>
  <w:num w:numId="21">
    <w:abstractNumId w:val="23"/>
  </w:num>
  <w:num w:numId="22">
    <w:abstractNumId w:val="20"/>
  </w:num>
  <w:num w:numId="23">
    <w:abstractNumId w:val="14"/>
  </w:num>
  <w:num w:numId="24">
    <w:abstractNumId w:val="19"/>
  </w:num>
  <w:num w:numId="25">
    <w:abstractNumId w:val="1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89F"/>
    <w:rsid w:val="00026A8A"/>
    <w:rsid w:val="00055FDE"/>
    <w:rsid w:val="000665BF"/>
    <w:rsid w:val="000C745B"/>
    <w:rsid w:val="001024D2"/>
    <w:rsid w:val="00120655"/>
    <w:rsid w:val="00137D59"/>
    <w:rsid w:val="00143052"/>
    <w:rsid w:val="0014730E"/>
    <w:rsid w:val="001C3166"/>
    <w:rsid w:val="002826C3"/>
    <w:rsid w:val="00300156"/>
    <w:rsid w:val="003B55A2"/>
    <w:rsid w:val="003D61B4"/>
    <w:rsid w:val="004708C4"/>
    <w:rsid w:val="004F3238"/>
    <w:rsid w:val="005806FB"/>
    <w:rsid w:val="005A7273"/>
    <w:rsid w:val="005C3AC3"/>
    <w:rsid w:val="005D66CA"/>
    <w:rsid w:val="006E7D3E"/>
    <w:rsid w:val="007278E6"/>
    <w:rsid w:val="0073588F"/>
    <w:rsid w:val="00785851"/>
    <w:rsid w:val="00825C08"/>
    <w:rsid w:val="00827FB6"/>
    <w:rsid w:val="00860D29"/>
    <w:rsid w:val="00862A80"/>
    <w:rsid w:val="00872952"/>
    <w:rsid w:val="00894742"/>
    <w:rsid w:val="008A30A4"/>
    <w:rsid w:val="008D09F0"/>
    <w:rsid w:val="0096489F"/>
    <w:rsid w:val="0097571C"/>
    <w:rsid w:val="009761D6"/>
    <w:rsid w:val="00985723"/>
    <w:rsid w:val="009A471B"/>
    <w:rsid w:val="009C0756"/>
    <w:rsid w:val="00A04326"/>
    <w:rsid w:val="00A567AC"/>
    <w:rsid w:val="00A82E79"/>
    <w:rsid w:val="00AE59F2"/>
    <w:rsid w:val="00B55033"/>
    <w:rsid w:val="00C546DA"/>
    <w:rsid w:val="00D24EF2"/>
    <w:rsid w:val="00DE2620"/>
    <w:rsid w:val="00E033A7"/>
    <w:rsid w:val="00E61D8B"/>
    <w:rsid w:val="00E62B73"/>
    <w:rsid w:val="00E6497A"/>
    <w:rsid w:val="00E9740C"/>
    <w:rsid w:val="00EB37C1"/>
    <w:rsid w:val="00F5346A"/>
    <w:rsid w:val="00FB1DC2"/>
    <w:rsid w:val="00FF1AB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89F"/>
    <w:pPr>
      <w:spacing w:after="0" w:line="240" w:lineRule="auto"/>
      <w:jc w:val="both"/>
    </w:pPr>
    <w:rPr>
      <w:rFonts w:ascii="Times New Roman" w:eastAsia="Times New Roman" w:hAnsi="Times New Roman" w:cs="Times New Roman"/>
      <w:sz w:val="24"/>
      <w:szCs w:val="20"/>
    </w:rPr>
  </w:style>
  <w:style w:type="paragraph" w:styleId="Titre1">
    <w:name w:val="heading 1"/>
    <w:basedOn w:val="Normal"/>
    <w:next w:val="Normal"/>
    <w:link w:val="Titre1Car"/>
    <w:uiPriority w:val="9"/>
    <w:qFormat/>
    <w:rsid w:val="009648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qFormat/>
    <w:rsid w:val="0096489F"/>
    <w:pPr>
      <w:keepNext/>
      <w:spacing w:before="600" w:after="120"/>
      <w:ind w:left="426" w:right="-58" w:hanging="426"/>
      <w:outlineLvl w:val="1"/>
    </w:pPr>
    <w:rPr>
      <w:rFonts w:ascii="Arial" w:hAnsi="Arial"/>
      <w:b/>
      <w:spacing w:val="40"/>
      <w:szCs w:val="24"/>
      <w:u w:val="single"/>
    </w:rPr>
  </w:style>
  <w:style w:type="paragraph" w:styleId="Titre3">
    <w:name w:val="heading 3"/>
    <w:basedOn w:val="Normal"/>
    <w:next w:val="Normal"/>
    <w:link w:val="Titre3Car"/>
    <w:autoRedefine/>
    <w:qFormat/>
    <w:rsid w:val="0096489F"/>
    <w:pPr>
      <w:keepNext/>
      <w:tabs>
        <w:tab w:val="left" w:pos="567"/>
      </w:tabs>
      <w:spacing w:before="240" w:after="120"/>
      <w:ind w:left="568" w:hanging="284"/>
      <w:outlineLvl w:val="2"/>
    </w:pPr>
    <w:rPr>
      <w:rFonts w:ascii="Arial" w:hAnsi="Arial"/>
      <w:b/>
      <w:spacing w:val="20"/>
      <w:sz w:val="22"/>
      <w:szCs w:val="24"/>
    </w:rPr>
  </w:style>
  <w:style w:type="paragraph" w:styleId="Titre4">
    <w:name w:val="heading 4"/>
    <w:basedOn w:val="Normal"/>
    <w:next w:val="Normal"/>
    <w:link w:val="Titre4Car"/>
    <w:autoRedefine/>
    <w:qFormat/>
    <w:rsid w:val="0096489F"/>
    <w:pPr>
      <w:keepNext/>
      <w:spacing w:before="120"/>
      <w:ind w:left="992" w:right="85" w:hanging="312"/>
      <w:outlineLvl w:val="3"/>
    </w:pPr>
    <w:rPr>
      <w:rFonts w:ascii="Arial" w:hAnsi="Arial"/>
      <w:b/>
      <w:sz w:val="22"/>
    </w:rPr>
  </w:style>
  <w:style w:type="paragraph" w:styleId="Titre5">
    <w:name w:val="heading 5"/>
    <w:basedOn w:val="Normal"/>
    <w:next w:val="Normal"/>
    <w:link w:val="Titre5Car"/>
    <w:autoRedefine/>
    <w:qFormat/>
    <w:rsid w:val="00785851"/>
    <w:pPr>
      <w:keepNext/>
      <w:numPr>
        <w:numId w:val="1"/>
      </w:numPr>
      <w:spacing w:before="120"/>
      <w:outlineLvl w:val="4"/>
    </w:pPr>
    <w:rPr>
      <w:rFonts w:ascii="Arial" w:hAnsi="Arial"/>
      <w:b/>
      <w:bCs/>
      <w:snapToGrid w:val="0"/>
      <w:sz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96489F"/>
    <w:rPr>
      <w:rFonts w:ascii="Arial" w:eastAsia="Times New Roman" w:hAnsi="Arial" w:cs="Times New Roman"/>
      <w:b/>
      <w:spacing w:val="40"/>
      <w:sz w:val="24"/>
      <w:szCs w:val="24"/>
      <w:u w:val="single"/>
    </w:rPr>
  </w:style>
  <w:style w:type="character" w:customStyle="1" w:styleId="Titre3Car">
    <w:name w:val="Titre 3 Car"/>
    <w:basedOn w:val="Policepardfaut"/>
    <w:link w:val="Titre3"/>
    <w:rsid w:val="0096489F"/>
    <w:rPr>
      <w:rFonts w:ascii="Arial" w:eastAsia="Times New Roman" w:hAnsi="Arial" w:cs="Times New Roman"/>
      <w:b/>
      <w:spacing w:val="20"/>
      <w:szCs w:val="24"/>
    </w:rPr>
  </w:style>
  <w:style w:type="character" w:customStyle="1" w:styleId="Titre4Car">
    <w:name w:val="Titre 4 Car"/>
    <w:basedOn w:val="Policepardfaut"/>
    <w:link w:val="Titre4"/>
    <w:rsid w:val="0096489F"/>
    <w:rPr>
      <w:rFonts w:ascii="Arial" w:eastAsia="Times New Roman" w:hAnsi="Arial" w:cs="Times New Roman"/>
      <w:b/>
      <w:szCs w:val="20"/>
    </w:rPr>
  </w:style>
  <w:style w:type="character" w:customStyle="1" w:styleId="Titre5Car">
    <w:name w:val="Titre 5 Car"/>
    <w:basedOn w:val="Policepardfaut"/>
    <w:link w:val="Titre5"/>
    <w:rsid w:val="00785851"/>
    <w:rPr>
      <w:rFonts w:ascii="Arial" w:eastAsia="Times New Roman" w:hAnsi="Arial" w:cs="Times New Roman"/>
      <w:b/>
      <w:bCs/>
      <w:snapToGrid w:val="0"/>
      <w:szCs w:val="20"/>
      <w:lang w:eastAsia="fr-FR"/>
    </w:rPr>
  </w:style>
  <w:style w:type="paragraph" w:styleId="Titre">
    <w:name w:val="Title"/>
    <w:basedOn w:val="Normal"/>
    <w:next w:val="Normal"/>
    <w:link w:val="TitreCar"/>
    <w:qFormat/>
    <w:rsid w:val="0096489F"/>
    <w:pPr>
      <w:pBdr>
        <w:top w:val="single" w:sz="6" w:space="2" w:color="auto"/>
        <w:left w:val="single" w:sz="6" w:space="2" w:color="auto"/>
        <w:bottom w:val="single" w:sz="6" w:space="2" w:color="auto"/>
        <w:right w:val="single" w:sz="6" w:space="2" w:color="auto"/>
      </w:pBdr>
      <w:spacing w:before="240" w:after="120"/>
      <w:jc w:val="center"/>
      <w:outlineLvl w:val="0"/>
    </w:pPr>
    <w:rPr>
      <w:rFonts w:ascii="Arial" w:hAnsi="Arial"/>
      <w:caps/>
      <w:spacing w:val="30"/>
      <w:kern w:val="28"/>
      <w:sz w:val="36"/>
    </w:rPr>
  </w:style>
  <w:style w:type="character" w:customStyle="1" w:styleId="TitreCar">
    <w:name w:val="Titre Car"/>
    <w:basedOn w:val="Policepardfaut"/>
    <w:link w:val="Titre"/>
    <w:rsid w:val="0096489F"/>
    <w:rPr>
      <w:rFonts w:ascii="Arial" w:eastAsia="Times New Roman" w:hAnsi="Arial" w:cs="Times New Roman"/>
      <w:caps/>
      <w:spacing w:val="30"/>
      <w:kern w:val="28"/>
      <w:sz w:val="36"/>
      <w:szCs w:val="20"/>
    </w:rPr>
  </w:style>
  <w:style w:type="character" w:customStyle="1" w:styleId="Titre1Car">
    <w:name w:val="Titre 1 Car"/>
    <w:basedOn w:val="Policepardfaut"/>
    <w:link w:val="Titre1"/>
    <w:uiPriority w:val="9"/>
    <w:rsid w:val="0096489F"/>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E9740C"/>
    <w:rPr>
      <w:rFonts w:ascii="Tahoma" w:hAnsi="Tahoma" w:cs="Tahoma"/>
      <w:sz w:val="16"/>
      <w:szCs w:val="16"/>
    </w:rPr>
  </w:style>
  <w:style w:type="character" w:customStyle="1" w:styleId="TextedebullesCar">
    <w:name w:val="Texte de bulles Car"/>
    <w:basedOn w:val="Policepardfaut"/>
    <w:link w:val="Textedebulles"/>
    <w:uiPriority w:val="99"/>
    <w:semiHidden/>
    <w:rsid w:val="00E9740C"/>
    <w:rPr>
      <w:rFonts w:ascii="Tahoma" w:eastAsia="Times New Roman" w:hAnsi="Tahoma" w:cs="Tahoma"/>
      <w:sz w:val="16"/>
      <w:szCs w:val="16"/>
    </w:rPr>
  </w:style>
  <w:style w:type="paragraph" w:styleId="En-tte">
    <w:name w:val="header"/>
    <w:basedOn w:val="Normal"/>
    <w:link w:val="En-tteCar"/>
    <w:uiPriority w:val="99"/>
    <w:unhideWhenUsed/>
    <w:rsid w:val="00F5346A"/>
    <w:pPr>
      <w:tabs>
        <w:tab w:val="center" w:pos="4536"/>
        <w:tab w:val="right" w:pos="9072"/>
      </w:tabs>
    </w:pPr>
  </w:style>
  <w:style w:type="character" w:customStyle="1" w:styleId="En-tteCar">
    <w:name w:val="En-tête Car"/>
    <w:basedOn w:val="Policepardfaut"/>
    <w:link w:val="En-tte"/>
    <w:uiPriority w:val="99"/>
    <w:rsid w:val="00F5346A"/>
    <w:rPr>
      <w:rFonts w:ascii="Times New Roman" w:eastAsia="Times New Roman" w:hAnsi="Times New Roman" w:cs="Times New Roman"/>
      <w:sz w:val="24"/>
      <w:szCs w:val="20"/>
    </w:rPr>
  </w:style>
  <w:style w:type="paragraph" w:styleId="Pieddepage">
    <w:name w:val="footer"/>
    <w:basedOn w:val="Normal"/>
    <w:link w:val="PieddepageCar"/>
    <w:uiPriority w:val="99"/>
    <w:unhideWhenUsed/>
    <w:rsid w:val="00F5346A"/>
    <w:pPr>
      <w:tabs>
        <w:tab w:val="center" w:pos="4536"/>
        <w:tab w:val="right" w:pos="9072"/>
      </w:tabs>
    </w:pPr>
  </w:style>
  <w:style w:type="character" w:customStyle="1" w:styleId="PieddepageCar">
    <w:name w:val="Pied de page Car"/>
    <w:basedOn w:val="Policepardfaut"/>
    <w:link w:val="Pieddepage"/>
    <w:uiPriority w:val="99"/>
    <w:rsid w:val="00F5346A"/>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89F"/>
    <w:pPr>
      <w:spacing w:after="0" w:line="240" w:lineRule="auto"/>
      <w:jc w:val="both"/>
    </w:pPr>
    <w:rPr>
      <w:rFonts w:ascii="Times New Roman" w:eastAsia="Times New Roman" w:hAnsi="Times New Roman" w:cs="Times New Roman"/>
      <w:sz w:val="24"/>
      <w:szCs w:val="20"/>
    </w:rPr>
  </w:style>
  <w:style w:type="paragraph" w:styleId="Titre1">
    <w:name w:val="heading 1"/>
    <w:basedOn w:val="Normal"/>
    <w:next w:val="Normal"/>
    <w:link w:val="Titre1Car"/>
    <w:uiPriority w:val="9"/>
    <w:qFormat/>
    <w:rsid w:val="009648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qFormat/>
    <w:rsid w:val="0096489F"/>
    <w:pPr>
      <w:keepNext/>
      <w:spacing w:before="600" w:after="120"/>
      <w:ind w:left="426" w:right="-58" w:hanging="426"/>
      <w:outlineLvl w:val="1"/>
    </w:pPr>
    <w:rPr>
      <w:rFonts w:ascii="Arial" w:hAnsi="Arial"/>
      <w:b/>
      <w:spacing w:val="40"/>
      <w:szCs w:val="24"/>
      <w:u w:val="single"/>
    </w:rPr>
  </w:style>
  <w:style w:type="paragraph" w:styleId="Titre3">
    <w:name w:val="heading 3"/>
    <w:basedOn w:val="Normal"/>
    <w:next w:val="Normal"/>
    <w:link w:val="Titre3Car"/>
    <w:autoRedefine/>
    <w:qFormat/>
    <w:rsid w:val="0096489F"/>
    <w:pPr>
      <w:keepNext/>
      <w:tabs>
        <w:tab w:val="left" w:pos="567"/>
      </w:tabs>
      <w:spacing w:before="240" w:after="120"/>
      <w:ind w:left="568" w:hanging="284"/>
      <w:outlineLvl w:val="2"/>
    </w:pPr>
    <w:rPr>
      <w:rFonts w:ascii="Arial" w:hAnsi="Arial"/>
      <w:b/>
      <w:spacing w:val="20"/>
      <w:sz w:val="22"/>
      <w:szCs w:val="24"/>
    </w:rPr>
  </w:style>
  <w:style w:type="paragraph" w:styleId="Titre4">
    <w:name w:val="heading 4"/>
    <w:basedOn w:val="Normal"/>
    <w:next w:val="Normal"/>
    <w:link w:val="Titre4Car"/>
    <w:autoRedefine/>
    <w:qFormat/>
    <w:rsid w:val="0096489F"/>
    <w:pPr>
      <w:keepNext/>
      <w:spacing w:before="120"/>
      <w:ind w:left="992" w:right="85" w:hanging="312"/>
      <w:outlineLvl w:val="3"/>
    </w:pPr>
    <w:rPr>
      <w:rFonts w:ascii="Arial" w:hAnsi="Arial"/>
      <w:b/>
      <w:sz w:val="22"/>
    </w:rPr>
  </w:style>
  <w:style w:type="paragraph" w:styleId="Titre5">
    <w:name w:val="heading 5"/>
    <w:basedOn w:val="Normal"/>
    <w:next w:val="Normal"/>
    <w:link w:val="Titre5Car"/>
    <w:autoRedefine/>
    <w:qFormat/>
    <w:rsid w:val="00785851"/>
    <w:pPr>
      <w:keepNext/>
      <w:numPr>
        <w:numId w:val="1"/>
      </w:numPr>
      <w:spacing w:before="120"/>
      <w:outlineLvl w:val="4"/>
    </w:pPr>
    <w:rPr>
      <w:rFonts w:ascii="Arial" w:hAnsi="Arial"/>
      <w:b/>
      <w:bCs/>
      <w:snapToGrid w:val="0"/>
      <w:sz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96489F"/>
    <w:rPr>
      <w:rFonts w:ascii="Arial" w:eastAsia="Times New Roman" w:hAnsi="Arial" w:cs="Times New Roman"/>
      <w:b/>
      <w:spacing w:val="40"/>
      <w:sz w:val="24"/>
      <w:szCs w:val="24"/>
      <w:u w:val="single"/>
    </w:rPr>
  </w:style>
  <w:style w:type="character" w:customStyle="1" w:styleId="Titre3Car">
    <w:name w:val="Titre 3 Car"/>
    <w:basedOn w:val="Policepardfaut"/>
    <w:link w:val="Titre3"/>
    <w:rsid w:val="0096489F"/>
    <w:rPr>
      <w:rFonts w:ascii="Arial" w:eastAsia="Times New Roman" w:hAnsi="Arial" w:cs="Times New Roman"/>
      <w:b/>
      <w:spacing w:val="20"/>
      <w:szCs w:val="24"/>
    </w:rPr>
  </w:style>
  <w:style w:type="character" w:customStyle="1" w:styleId="Titre4Car">
    <w:name w:val="Titre 4 Car"/>
    <w:basedOn w:val="Policepardfaut"/>
    <w:link w:val="Titre4"/>
    <w:rsid w:val="0096489F"/>
    <w:rPr>
      <w:rFonts w:ascii="Arial" w:eastAsia="Times New Roman" w:hAnsi="Arial" w:cs="Times New Roman"/>
      <w:b/>
      <w:szCs w:val="20"/>
    </w:rPr>
  </w:style>
  <w:style w:type="character" w:customStyle="1" w:styleId="Titre5Car">
    <w:name w:val="Titre 5 Car"/>
    <w:basedOn w:val="Policepardfaut"/>
    <w:link w:val="Titre5"/>
    <w:rsid w:val="00785851"/>
    <w:rPr>
      <w:rFonts w:ascii="Arial" w:eastAsia="Times New Roman" w:hAnsi="Arial" w:cs="Times New Roman"/>
      <w:b/>
      <w:bCs/>
      <w:snapToGrid w:val="0"/>
      <w:szCs w:val="20"/>
      <w:lang w:eastAsia="fr-FR"/>
    </w:rPr>
  </w:style>
  <w:style w:type="paragraph" w:styleId="Titre">
    <w:name w:val="Title"/>
    <w:basedOn w:val="Normal"/>
    <w:next w:val="Normal"/>
    <w:link w:val="TitreCar"/>
    <w:qFormat/>
    <w:rsid w:val="0096489F"/>
    <w:pPr>
      <w:pBdr>
        <w:top w:val="single" w:sz="6" w:space="2" w:color="auto"/>
        <w:left w:val="single" w:sz="6" w:space="2" w:color="auto"/>
        <w:bottom w:val="single" w:sz="6" w:space="2" w:color="auto"/>
        <w:right w:val="single" w:sz="6" w:space="2" w:color="auto"/>
      </w:pBdr>
      <w:spacing w:before="240" w:after="120"/>
      <w:jc w:val="center"/>
      <w:outlineLvl w:val="0"/>
    </w:pPr>
    <w:rPr>
      <w:rFonts w:ascii="Arial" w:hAnsi="Arial"/>
      <w:caps/>
      <w:spacing w:val="30"/>
      <w:kern w:val="28"/>
      <w:sz w:val="36"/>
    </w:rPr>
  </w:style>
  <w:style w:type="character" w:customStyle="1" w:styleId="TitreCar">
    <w:name w:val="Titre Car"/>
    <w:basedOn w:val="Policepardfaut"/>
    <w:link w:val="Titre"/>
    <w:rsid w:val="0096489F"/>
    <w:rPr>
      <w:rFonts w:ascii="Arial" w:eastAsia="Times New Roman" w:hAnsi="Arial" w:cs="Times New Roman"/>
      <w:caps/>
      <w:spacing w:val="30"/>
      <w:kern w:val="28"/>
      <w:sz w:val="36"/>
      <w:szCs w:val="20"/>
    </w:rPr>
  </w:style>
  <w:style w:type="character" w:customStyle="1" w:styleId="Titre1Car">
    <w:name w:val="Titre 1 Car"/>
    <w:basedOn w:val="Policepardfaut"/>
    <w:link w:val="Titre1"/>
    <w:uiPriority w:val="9"/>
    <w:rsid w:val="0096489F"/>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E9740C"/>
    <w:rPr>
      <w:rFonts w:ascii="Tahoma" w:hAnsi="Tahoma" w:cs="Tahoma"/>
      <w:sz w:val="16"/>
      <w:szCs w:val="16"/>
    </w:rPr>
  </w:style>
  <w:style w:type="character" w:customStyle="1" w:styleId="TextedebullesCar">
    <w:name w:val="Texte de bulles Car"/>
    <w:basedOn w:val="Policepardfaut"/>
    <w:link w:val="Textedebulles"/>
    <w:uiPriority w:val="99"/>
    <w:semiHidden/>
    <w:rsid w:val="00E9740C"/>
    <w:rPr>
      <w:rFonts w:ascii="Tahoma" w:eastAsia="Times New Roman" w:hAnsi="Tahoma" w:cs="Tahoma"/>
      <w:sz w:val="16"/>
      <w:szCs w:val="16"/>
    </w:rPr>
  </w:style>
  <w:style w:type="paragraph" w:styleId="En-tte">
    <w:name w:val="header"/>
    <w:basedOn w:val="Normal"/>
    <w:link w:val="En-tteCar"/>
    <w:uiPriority w:val="99"/>
    <w:unhideWhenUsed/>
    <w:rsid w:val="00F5346A"/>
    <w:pPr>
      <w:tabs>
        <w:tab w:val="center" w:pos="4536"/>
        <w:tab w:val="right" w:pos="9072"/>
      </w:tabs>
    </w:pPr>
  </w:style>
  <w:style w:type="character" w:customStyle="1" w:styleId="En-tteCar">
    <w:name w:val="En-tête Car"/>
    <w:basedOn w:val="Policepardfaut"/>
    <w:link w:val="En-tte"/>
    <w:uiPriority w:val="99"/>
    <w:rsid w:val="00F5346A"/>
    <w:rPr>
      <w:rFonts w:ascii="Times New Roman" w:eastAsia="Times New Roman" w:hAnsi="Times New Roman" w:cs="Times New Roman"/>
      <w:sz w:val="24"/>
      <w:szCs w:val="20"/>
    </w:rPr>
  </w:style>
  <w:style w:type="paragraph" w:styleId="Pieddepage">
    <w:name w:val="footer"/>
    <w:basedOn w:val="Normal"/>
    <w:link w:val="PieddepageCar"/>
    <w:uiPriority w:val="99"/>
    <w:unhideWhenUsed/>
    <w:rsid w:val="00F5346A"/>
    <w:pPr>
      <w:tabs>
        <w:tab w:val="center" w:pos="4536"/>
        <w:tab w:val="right" w:pos="9072"/>
      </w:tabs>
    </w:pPr>
  </w:style>
  <w:style w:type="character" w:customStyle="1" w:styleId="PieddepageCar">
    <w:name w:val="Pied de page Car"/>
    <w:basedOn w:val="Policepardfaut"/>
    <w:link w:val="Pieddepage"/>
    <w:uiPriority w:val="99"/>
    <w:rsid w:val="00F5346A"/>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2323</Words>
  <Characters>12781</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dc:creator>
  <cp:lastModifiedBy>user</cp:lastModifiedBy>
  <cp:revision>2</cp:revision>
  <dcterms:created xsi:type="dcterms:W3CDTF">2023-09-29T17:50:00Z</dcterms:created>
  <dcterms:modified xsi:type="dcterms:W3CDTF">2023-09-29T17:50:00Z</dcterms:modified>
</cp:coreProperties>
</file>