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18" w:rsidRDefault="00093718" w:rsidP="00093718">
      <w:pPr>
        <w:spacing w:after="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093718" w:rsidRDefault="00093718" w:rsidP="00093718">
      <w:pPr>
        <w:spacing w:after="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093718" w:rsidRDefault="00093718" w:rsidP="00093718">
      <w:pPr>
        <w:spacing w:after="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09371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Niveau : L3  Biotechnologie  Végétale et amélioration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des plantes</w:t>
      </w:r>
    </w:p>
    <w:p w:rsidR="00093718" w:rsidRPr="00093718" w:rsidRDefault="00093718" w:rsidP="00093718">
      <w:pPr>
        <w:spacing w:after="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09371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</w:p>
    <w:p w:rsidR="00093718" w:rsidRDefault="00093718" w:rsidP="00093718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9371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Corrigé type     Examen de</w:t>
      </w: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Biologi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Moléculaire –Semestre 2/ 2024</w:t>
      </w: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093718" w:rsidRPr="00093718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rtl/>
          <w:lang w:bidi="ar-DZ"/>
        </w:rPr>
      </w:pP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</w:t>
      </w:r>
    </w:p>
    <w:p w:rsidR="00CF47B6" w:rsidRPr="00CF47B6" w:rsidRDefault="00CC0D96" w:rsidP="00CF47B6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</w:pPr>
      <w:bookmarkStart w:id="0" w:name="_GoBack"/>
      <w:r w:rsidRPr="00CF47B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1.</w:t>
      </w:r>
      <w:r w:rsidR="00093718" w:rsidRPr="00CF47B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Définitions</w:t>
      </w:r>
      <w:r w:rsidR="00093718" w:rsidRPr="00CF47B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 xml:space="preserve"> </w:t>
      </w:r>
      <w:r w:rsidR="00093718" w:rsidRPr="00CF47B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 xml:space="preserve">(7Pts) </w:t>
      </w:r>
    </w:p>
    <w:bookmarkEnd w:id="0"/>
    <w:p w:rsidR="00CF47B6" w:rsidRPr="00CF47B6" w:rsidRDefault="00CF47B6" w:rsidP="00CF47B6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lang w:eastAsia="fr-FR"/>
        </w:rPr>
        <w:t>Le nucléosome :</w:t>
      </w:r>
      <w:r w:rsidRPr="00CF47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 xml:space="preserve"> </w:t>
      </w: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(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2</w:t>
      </w: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Pts)</w:t>
      </w:r>
      <w:r w:rsidRPr="00CF47B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fr-FR"/>
        </w:rPr>
        <w:t>Le nucléosome, c’est une fibre de 10 nm, et de 140 paires de bases d'ADN, représente le 1</w:t>
      </w:r>
      <w:r w:rsidRPr="00CF47B6">
        <w:rPr>
          <w:rFonts w:asciiTheme="majorBidi" w:eastAsiaTheme="minorEastAsia" w:hAnsiTheme="majorBidi" w:cstheme="majorBidi"/>
          <w:color w:val="000000" w:themeColor="text1"/>
          <w:kern w:val="24"/>
          <w:position w:val="22"/>
          <w:sz w:val="24"/>
          <w:szCs w:val="24"/>
          <w:vertAlign w:val="superscript"/>
          <w:lang w:eastAsia="fr-FR"/>
        </w:rPr>
        <w:t>er</w:t>
      </w:r>
      <w:r w:rsidRPr="00CF47B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fr-FR"/>
        </w:rPr>
        <w:t xml:space="preserve"> niveau de compaction, l'ADN est enroulé autour d’un octamère protéique formé de 8 protéines basiques </w:t>
      </w:r>
      <w:r w:rsidRPr="00CF47B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les histones : 2 H2A, 2 H2B, 2 H3 et 2 H4</w:t>
      </w:r>
    </w:p>
    <w:p w:rsidR="00093718" w:rsidRPr="00CF47B6" w:rsidRDefault="00CF47B6" w:rsidP="00CF47B6">
      <w:pPr>
        <w:pStyle w:val="Normal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F47B6">
        <w:rPr>
          <w:rFonts w:eastAsiaTheme="minorEastAsia"/>
          <w:b/>
          <w:bCs/>
          <w:color w:val="000000" w:themeColor="text1"/>
          <w:kern w:val="24"/>
        </w:rPr>
        <w:t xml:space="preserve">Hybridation d’ADN </w:t>
      </w:r>
      <w:r w:rsidRPr="00093718">
        <w:rPr>
          <w:rFonts w:asciiTheme="majorBidi" w:hAnsiTheme="majorBidi" w:cstheme="majorBidi"/>
          <w:b/>
          <w:bCs/>
          <w:color w:val="000000" w:themeColor="text1"/>
          <w:lang w:bidi="ar-DZ"/>
        </w:rPr>
        <w:t>(</w:t>
      </w:r>
      <w:r>
        <w:rPr>
          <w:rFonts w:asciiTheme="majorBidi" w:hAnsiTheme="majorBidi" w:cstheme="majorBidi"/>
          <w:b/>
          <w:bCs/>
          <w:color w:val="000000" w:themeColor="text1"/>
          <w:lang w:bidi="ar-DZ"/>
        </w:rPr>
        <w:t>2</w:t>
      </w:r>
      <w:r w:rsidRPr="00093718">
        <w:rPr>
          <w:rFonts w:asciiTheme="majorBidi" w:hAnsiTheme="majorBidi" w:cstheme="majorBidi"/>
          <w:b/>
          <w:bCs/>
          <w:color w:val="000000" w:themeColor="text1"/>
          <w:lang w:bidi="ar-DZ"/>
        </w:rPr>
        <w:t>Pts)</w:t>
      </w:r>
      <w:r w:rsidRPr="00CF47B6">
        <w:rPr>
          <w:rFonts w:eastAsiaTheme="minorEastAsia"/>
          <w:b/>
          <w:bCs/>
          <w:color w:val="000000" w:themeColor="text1"/>
          <w:kern w:val="24"/>
        </w:rPr>
        <w:t xml:space="preserve">= </w:t>
      </w:r>
      <w:r w:rsidRPr="00CF47B6">
        <w:rPr>
          <w:rFonts w:eastAsiaTheme="minorEastAsia"/>
          <w:color w:val="000000" w:themeColor="text1"/>
          <w:kern w:val="24"/>
        </w:rPr>
        <w:t>Association spontanée, spécifique et réversible de deux brins d’ADN complémentaires L’hybridation est : 1, spécifique : une séquence d’ADN monobrin s’apparie à la séquence qui lui est complémentaire. 2, réversible : En jouant sur les conditions expérimentales (température) on peut entrainer ou briser (dissociation) l’hybridation de deux molécules d’ADN</w:t>
      </w:r>
      <w:r w:rsidRPr="00CF47B6">
        <w:rPr>
          <w:rFonts w:eastAsiaTheme="minorEastAsia"/>
          <w:color w:val="000000" w:themeColor="text1"/>
          <w:kern w:val="24"/>
          <w:sz w:val="56"/>
          <w:szCs w:val="56"/>
        </w:rPr>
        <w:t>.</w:t>
      </w:r>
    </w:p>
    <w:p w:rsidR="00CC0D96" w:rsidRPr="00CF47B6" w:rsidRDefault="00CC0D96" w:rsidP="00CC0D96">
      <w:pPr>
        <w:pStyle w:val="NormalWeb"/>
        <w:spacing w:before="0" w:beforeAutospacing="0" w:after="0" w:afterAutospacing="0" w:line="48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</w:rPr>
      </w:pPr>
      <w:r w:rsidRPr="00CF47B6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>Chromosome métacentrique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lang w:bidi="ar-DZ"/>
        </w:rPr>
        <w:t>(</w:t>
      </w:r>
      <w:r w:rsidR="00CF47B6">
        <w:rPr>
          <w:rFonts w:asciiTheme="majorBidi" w:hAnsiTheme="majorBidi" w:cstheme="majorBidi"/>
          <w:b/>
          <w:bCs/>
          <w:color w:val="000000" w:themeColor="text1"/>
          <w:lang w:bidi="ar-DZ"/>
        </w:rPr>
        <w:t>1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lang w:bidi="ar-DZ"/>
        </w:rPr>
        <w:t>Pts)</w:t>
      </w:r>
      <w:r w:rsidRPr="00CF47B6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: </w:t>
      </w:r>
      <w:r w:rsidRPr="00CF47B6">
        <w:rPr>
          <w:rFonts w:asciiTheme="majorBidi" w:eastAsiaTheme="minorEastAsia" w:hAnsiTheme="majorBidi" w:cstheme="majorBidi"/>
          <w:color w:val="000000" w:themeColor="text1"/>
          <w:kern w:val="24"/>
        </w:rPr>
        <w:t>le centromère est proche du milieu de sorte que les deux bras sont égaux (P=Q). Il est médian</w:t>
      </w:r>
      <w:r w:rsidRPr="00CF47B6">
        <w:rPr>
          <w:noProof/>
          <w:color w:val="000000" w:themeColor="text1"/>
        </w:rPr>
        <w:drawing>
          <wp:inline distT="0" distB="0" distL="0" distR="0" wp14:anchorId="663F1C36" wp14:editId="1E2A203B">
            <wp:extent cx="1104901" cy="314325"/>
            <wp:effectExtent l="0" t="0" r="0" b="952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31" cy="31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C0D96" w:rsidRDefault="00CC0D96" w:rsidP="00CF47B6">
      <w:pPr>
        <w:pStyle w:val="NormalWeb"/>
        <w:spacing w:before="0" w:beforeAutospacing="0" w:after="0" w:afterAutospacing="0"/>
        <w:rPr>
          <w:rFonts w:asciiTheme="majorBidi" w:eastAsiaTheme="minorEastAsia" w:hAnsiTheme="majorBidi" w:cstheme="majorBidi"/>
          <w:color w:val="000000" w:themeColor="text1"/>
          <w:kern w:val="24"/>
        </w:rPr>
      </w:pPr>
      <w:r w:rsidRPr="00CF47B6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Hétérochomosomes 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lang w:bidi="ar-DZ"/>
        </w:rPr>
        <w:t>(</w:t>
      </w:r>
      <w:r w:rsidR="00CF47B6">
        <w:rPr>
          <w:rFonts w:asciiTheme="majorBidi" w:hAnsiTheme="majorBidi" w:cstheme="majorBidi"/>
          <w:b/>
          <w:bCs/>
          <w:color w:val="000000" w:themeColor="text1"/>
          <w:lang w:bidi="ar-DZ"/>
        </w:rPr>
        <w:t>1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lang w:bidi="ar-DZ"/>
        </w:rPr>
        <w:t>Pts)</w:t>
      </w:r>
      <w:r w:rsidR="00CF47B6" w:rsidRPr="00CF47B6">
        <w:rPr>
          <w:rFonts w:asciiTheme="majorBidi" w:hAnsiTheme="majorBidi" w:cstheme="majorBidi"/>
          <w:color w:val="000000" w:themeColor="text1"/>
        </w:rPr>
        <w:t>/</w:t>
      </w:r>
      <w:r w:rsidRPr="00CF47B6">
        <w:rPr>
          <w:rFonts w:asciiTheme="majorBidi" w:eastAsiaTheme="minorEastAsia" w:hAnsiTheme="majorBidi" w:cstheme="majorBidi"/>
          <w:color w:val="000000" w:themeColor="text1"/>
          <w:kern w:val="24"/>
        </w:rPr>
        <w:t>Les hétérosomes interviennent dans la détermination du sexe de l’individu, pour cette raison on les appelle aussi chromosomes sexuels.</w:t>
      </w:r>
    </w:p>
    <w:p w:rsidR="00CF47B6" w:rsidRDefault="00CF47B6" w:rsidP="00CF47B6">
      <w:pPr>
        <w:pStyle w:val="NormalWeb"/>
        <w:spacing w:before="0" w:beforeAutospacing="0" w:after="0" w:afterAutospacing="0"/>
        <w:rPr>
          <w:rFonts w:asciiTheme="majorBidi" w:eastAsiaTheme="minorEastAsia" w:hAnsiTheme="majorBidi" w:cstheme="majorBidi"/>
          <w:color w:val="000000" w:themeColor="text1"/>
          <w:kern w:val="24"/>
        </w:rPr>
      </w:pPr>
    </w:p>
    <w:p w:rsidR="00CF47B6" w:rsidRPr="00CF47B6" w:rsidRDefault="00CF47B6" w:rsidP="00CF47B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47B6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>Chaines d’ADN Antiparallèles:</w:t>
      </w:r>
      <w:r w:rsidRPr="00CF47B6">
        <w:rPr>
          <w:rFonts w:asciiTheme="majorBidi" w:hAnsiTheme="majorBidi" w:cstheme="majorBidi"/>
          <w:b/>
          <w:bCs/>
          <w:color w:val="000000" w:themeColor="text1"/>
          <w:lang w:bidi="ar-DZ"/>
        </w:rPr>
        <w:t xml:space="preserve"> </w:t>
      </w:r>
      <w:r w:rsidRPr="00093718">
        <w:rPr>
          <w:rFonts w:asciiTheme="majorBidi" w:hAnsiTheme="majorBidi" w:cstheme="majorBidi"/>
          <w:b/>
          <w:bCs/>
          <w:color w:val="000000" w:themeColor="text1"/>
          <w:lang w:bidi="ar-DZ"/>
        </w:rPr>
        <w:t>(</w:t>
      </w:r>
      <w:r>
        <w:rPr>
          <w:rFonts w:asciiTheme="majorBidi" w:hAnsiTheme="majorBidi" w:cstheme="majorBidi"/>
          <w:b/>
          <w:bCs/>
          <w:color w:val="000000" w:themeColor="text1"/>
          <w:lang w:bidi="ar-DZ"/>
        </w:rPr>
        <w:t>1</w:t>
      </w:r>
      <w:r w:rsidRPr="00093718">
        <w:rPr>
          <w:rFonts w:asciiTheme="majorBidi" w:hAnsiTheme="majorBidi" w:cstheme="majorBidi"/>
          <w:b/>
          <w:bCs/>
          <w:color w:val="000000" w:themeColor="text1"/>
          <w:lang w:bidi="ar-DZ"/>
        </w:rPr>
        <w:t>Pts)</w:t>
      </w:r>
    </w:p>
    <w:p w:rsidR="00CF47B6" w:rsidRPr="00CF47B6" w:rsidRDefault="00CF47B6" w:rsidP="00CF47B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47B6">
        <w:rPr>
          <w:rFonts w:asciiTheme="majorBidi" w:eastAsiaTheme="minorEastAsia" w:hAnsiTheme="majorBidi" w:cstheme="majorBidi"/>
          <w:color w:val="000000" w:themeColor="text1"/>
          <w:kern w:val="24"/>
        </w:rPr>
        <w:t>Signifie que les deux brins de nucléotides sont parallèles mais dans des directions opposées</w:t>
      </w:r>
    </w:p>
    <w:p w:rsidR="00CF47B6" w:rsidRPr="00CF47B6" w:rsidRDefault="00CF47B6" w:rsidP="00CF47B6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47B6">
        <w:rPr>
          <w:rFonts w:asciiTheme="majorBidi" w:eastAsiaTheme="minorEastAsia" w:hAnsiTheme="majorBidi" w:cstheme="majorBidi"/>
          <w:color w:val="000000" w:themeColor="text1"/>
          <w:kern w:val="24"/>
        </w:rPr>
        <w:t>5'-ATTGCCGTATGTATTGCGCT-3'</w:t>
      </w:r>
    </w:p>
    <w:p w:rsidR="00CF47B6" w:rsidRPr="00CF47B6" w:rsidRDefault="00CF47B6" w:rsidP="00CF47B6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CF47B6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3'-TAACGGCATACATAACGCGA-5‘</w:t>
      </w:r>
    </w:p>
    <w:p w:rsidR="00CF47B6" w:rsidRDefault="00CF47B6" w:rsidP="00CF47B6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</w:p>
    <w:p w:rsidR="00CF47B6" w:rsidRPr="00CF47B6" w:rsidRDefault="00CF47B6" w:rsidP="00CF47B6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</w:p>
    <w:p w:rsidR="00CF47B6" w:rsidRPr="00CF47B6" w:rsidRDefault="00093718" w:rsidP="00CF47B6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</w:pPr>
      <w:r w:rsidRPr="00CF47B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2.</w:t>
      </w:r>
      <w:r w:rsidRPr="00CF47B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 xml:space="preserve"> La transcription chez les eucaryotes</w:t>
      </w:r>
      <w:r w:rsidRPr="00CF47B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 xml:space="preserve"> </w:t>
      </w:r>
      <w:r w:rsidRPr="00CF47B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(</w:t>
      </w:r>
      <w:r w:rsidRPr="00CF47B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7</w:t>
      </w:r>
      <w:r w:rsidRPr="00CF47B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Pts)</w:t>
      </w:r>
    </w:p>
    <w:p w:rsidR="00093718" w:rsidRPr="00093718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1.Initiation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(</w:t>
      </w:r>
      <w:r w:rsidR="00CF47B6">
        <w:rPr>
          <w:rFonts w:asciiTheme="majorBidi" w:hAnsiTheme="majorBidi" w:cstheme="majorBidi"/>
          <w:b/>
          <w:bCs/>
          <w:color w:val="000000" w:themeColor="text1"/>
          <w:lang w:bidi="ar-DZ"/>
        </w:rPr>
        <w:t>3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Pts)</w:t>
      </w:r>
    </w:p>
    <w:p w:rsidR="00093718" w:rsidRPr="00093718" w:rsidRDefault="00093718" w:rsidP="00093718">
      <w:pPr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Le complexe d’initiation</w:t>
      </w:r>
    </w:p>
    <w:p w:rsidR="00093718" w:rsidRPr="00CF47B6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l'ARN pol II des eucaryotes ne reconnaît pas seule le promoteur. Elle effectue ce travail en compagnie de nombreux  co-facteurs protéiques qui se recrutent les uns les autres et qui forment avec elle un complexe d'initiation.</w:t>
      </w:r>
    </w:p>
    <w:p w:rsidR="00093718" w:rsidRPr="00CF47B6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-TFII D se fixe à la TATA box du promoteur via l’une des sous-unités qui le composent, la protéine </w:t>
      </w:r>
      <w:r w:rsidRPr="00CF47B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ar-DZ"/>
        </w:rPr>
        <w:t>TBP = TATA box-Binding Protein (Protéine de liaison à la boite TATA)</w:t>
      </w:r>
    </w:p>
    <w:p w:rsidR="00093718" w:rsidRPr="00CF47B6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lastRenderedPageBreak/>
        <w:t>-La TBP est la première protéine qui reconnait la boite TATA</w:t>
      </w:r>
    </w:p>
    <w:p w:rsidR="00093718" w:rsidRPr="00093718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226474D5" wp14:editId="02E2C81B">
            <wp:extent cx="5972175" cy="11715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93718" w:rsidRPr="00CF47B6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-TFII A et TFII B se lient au complexe TFIID-ADN pour le stabiliser</w:t>
      </w:r>
    </w:p>
    <w:p w:rsidR="00093718" w:rsidRPr="00CF47B6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- TFII B recrute TFII F préalablement fixé à l’ARN polymérase, ce qui permet la liaison de l’enzyme au complexe précèdent.</w:t>
      </w:r>
    </w:p>
    <w:p w:rsidR="00093718" w:rsidRPr="00CF47B6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TFII E, puis TFII H complètent le complexe de pré-initiation.</w:t>
      </w:r>
    </w:p>
    <w:p w:rsidR="00093718" w:rsidRPr="00CF47B6" w:rsidRDefault="00093718" w:rsidP="00093718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Le facteurs TFIIH possède une double activité enzymatique: hélicase ATP-dépendante permettant l'ouverture de la double hélice d'ADN au niveau du promoteur, et une activité kinase responsable de la phosphorylation du domaine C-terminal (CTD : carboxy-terminal domain) de l'ARNpolymérase II. Cette phosphorylation entraîne une modification de la structure tridimentionnelle de l'ARN polymérase entraînant la dissociation du complexe d'initiation et le début de la transcription.</w:t>
      </w:r>
    </w:p>
    <w:p w:rsidR="00093718" w:rsidRPr="00093718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-Les</w:t>
      </w: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 xml:space="preserve"> TFII A</w:t>
      </w:r>
      <w:r w:rsidRPr="0009371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,</w:t>
      </w: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TFII B</w:t>
      </w:r>
      <w:r w:rsidRPr="0009371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et </w:t>
      </w: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 xml:space="preserve">TFIID </w:t>
      </w:r>
      <w:r w:rsidRPr="0009371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sont abandonnés  sur place</w:t>
      </w:r>
    </w:p>
    <w:p w:rsidR="00093718" w:rsidRPr="00093718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- A la position +11, le complexe entre en mode d’élongation. Les facteurs </w:t>
      </w: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TFII E</w:t>
      </w:r>
      <w:r w:rsidRPr="0009371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, puis </w:t>
      </w: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 xml:space="preserve">TFII H </w:t>
      </w:r>
      <w:r w:rsidRPr="0009371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ne sont plus nécessaires, seul  le facteur </w:t>
      </w: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 xml:space="preserve">TFII F </w:t>
      </w:r>
      <w:r w:rsidRPr="0009371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reste lié à l’enzyme. </w:t>
      </w:r>
      <w:r w:rsidRPr="00093718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5123542D" wp14:editId="53612E2C">
            <wp:extent cx="5972175" cy="1485900"/>
            <wp:effectExtent l="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4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93718" w:rsidRPr="00093718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093718" w:rsidRPr="00093718" w:rsidRDefault="00093718" w:rsidP="00093718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2.Elongation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(</w:t>
      </w:r>
      <w:r w:rsidR="00CF47B6">
        <w:rPr>
          <w:rFonts w:asciiTheme="majorBidi" w:hAnsiTheme="majorBidi" w:cstheme="majorBidi"/>
          <w:b/>
          <w:bCs/>
          <w:color w:val="000000" w:themeColor="text1"/>
          <w:lang w:bidi="ar-DZ"/>
        </w:rPr>
        <w:t>2.5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Pts)</w:t>
      </w:r>
    </w:p>
    <w:p w:rsidR="00093718" w:rsidRPr="00CF47B6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-  L’ARN polymérase liée au TFIIF avance sur le brin matrice , ajoutant les NMP à l’extrémité 3’OH de la chaine en cours de synthèse (20 nucleotides /s).</w:t>
      </w:r>
    </w:p>
    <w:p w:rsidR="00093718" w:rsidRPr="00CF47B6" w:rsidRDefault="00093718" w:rsidP="00093718">
      <w:pPr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Dans la bulle de transcription, l’ARN naissant et l’ADN matrice forment un hétéro- duplex sur une dizaine de Pb.</w:t>
      </w:r>
    </w:p>
    <w:p w:rsidR="00093718" w:rsidRPr="00CF47B6" w:rsidRDefault="00093718" w:rsidP="00093718">
      <w:pPr>
        <w:numPr>
          <w:ilvl w:val="0"/>
          <w:numId w:val="3"/>
        </w:num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Au fur et à mesure de la progression de l’ARN polymérase II ; l’ARN nouvellement synthétisé se sépare de l’ADN. La double hélice se reforme</w:t>
      </w:r>
    </w:p>
    <w:p w:rsidR="00093718" w:rsidRPr="00093718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52352713" wp14:editId="5C28DC9E">
            <wp:extent cx="5829300" cy="20002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648" cy="200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93718" w:rsidRPr="00093718" w:rsidRDefault="00093718" w:rsidP="00093718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3.Terminaison chez les eucaryotes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(</w:t>
      </w:r>
      <w:r w:rsidR="00CF47B6">
        <w:rPr>
          <w:rFonts w:asciiTheme="majorBidi" w:hAnsiTheme="majorBidi" w:cstheme="majorBidi"/>
          <w:b/>
          <w:bCs/>
          <w:color w:val="000000" w:themeColor="text1"/>
          <w:lang w:bidi="ar-DZ"/>
        </w:rPr>
        <w:t>1.5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Pts)</w:t>
      </w:r>
    </w:p>
    <w:p w:rsidR="00093718" w:rsidRPr="00CF47B6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Les signaux de terminaison sont moins bien connus que chez les procaryotes</w:t>
      </w:r>
    </w:p>
    <w:p w:rsidR="00093718" w:rsidRPr="00CF47B6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-La transcription par l’ARN polymérase II se poursuit au-delà de la fin du dernier exon de l’ARNm.</w:t>
      </w:r>
    </w:p>
    <w:p w:rsidR="00093718" w:rsidRPr="00CF47B6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-L’arrêt de la transcription est lié à la polyadénylation de l’extrémité 3’OH du transcrit</w:t>
      </w:r>
    </w:p>
    <w:p w:rsidR="00093718" w:rsidRPr="00093718" w:rsidRDefault="00093718" w:rsidP="00093718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</w:p>
    <w:p w:rsidR="00093718" w:rsidRPr="00CF47B6" w:rsidRDefault="00093718" w:rsidP="00093718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</w:pPr>
      <w:r w:rsidRPr="00CF47B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3.</w:t>
      </w:r>
      <w:r w:rsidRPr="00CF47B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 xml:space="preserve">Les modifications post-transcriptionnelles  </w:t>
      </w:r>
      <w:r w:rsidRPr="00CF47B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DZ"/>
        </w:rPr>
        <w:t>(6Pts)</w:t>
      </w:r>
    </w:p>
    <w:p w:rsidR="00093718" w:rsidRPr="00093718" w:rsidRDefault="00093718" w:rsidP="00093718">
      <w:pPr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Après sa synthèse , le pré-ARNm subit des modifications</w:t>
      </w:r>
    </w:p>
    <w:p w:rsidR="00093718" w:rsidRPr="00093718" w:rsidRDefault="00093718" w:rsidP="00093718">
      <w:pPr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1.</w:t>
      </w: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Le coiffage ou capping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(</w:t>
      </w:r>
      <w:r w:rsidR="00CF47B6">
        <w:rPr>
          <w:rFonts w:asciiTheme="majorBidi" w:hAnsiTheme="majorBidi" w:cstheme="majorBidi"/>
          <w:b/>
          <w:bCs/>
          <w:color w:val="000000" w:themeColor="text1"/>
          <w:lang w:bidi="ar-DZ"/>
        </w:rPr>
        <w:t>1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Pts)</w:t>
      </w:r>
    </w:p>
    <w:p w:rsidR="00093718" w:rsidRPr="00CF47B6" w:rsidRDefault="00093718" w:rsidP="00093718">
      <w:pPr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-Après l’initiation, lorsque 20 à 30 nucléotides ont été incorporés, l’extrémité 5’-P est coiffée par addition d’un nucléotide à guanine méthylé en position 7  relié par une liaison 5’5’ triphosphate non usuelle,</w:t>
      </w:r>
    </w:p>
    <w:p w:rsidR="00093718" w:rsidRPr="00093718" w:rsidRDefault="00093718" w:rsidP="00093718">
      <w:pPr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26A475A3" wp14:editId="0E41B8B2">
            <wp:extent cx="5472608" cy="936105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608" cy="9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93718" w:rsidRPr="00093718" w:rsidRDefault="00093718" w:rsidP="00093718">
      <w:pPr>
        <w:ind w:left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2. Polyadénylation en 3'</w:t>
      </w:r>
      <w:r w:rsidR="00CF47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(2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Pts)</w:t>
      </w:r>
    </w:p>
    <w:p w:rsidR="00093718" w:rsidRPr="00CF47B6" w:rsidRDefault="00093718" w:rsidP="00093718">
      <w:pPr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L’ARN polymérase II synthétise de l’ARN m au-delà de segment contenant la séquence AAUAAA (signal de poly-adénylation )</w:t>
      </w:r>
    </w:p>
    <w:p w:rsidR="00093718" w:rsidRPr="00CF47B6" w:rsidRDefault="00093718" w:rsidP="00093718">
      <w:pPr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ce signal de poly-adénylation est reconnu par le facteur CPSF (</w:t>
      </w:r>
      <w:r w:rsidRPr="00CF47B6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bidi="ar-DZ"/>
        </w:rPr>
        <w:t>C</w:t>
      </w: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leavage and </w:t>
      </w:r>
      <w:r w:rsidRPr="00CF47B6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bidi="ar-DZ"/>
        </w:rPr>
        <w:t>P</w:t>
      </w: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olyadenylation </w:t>
      </w:r>
      <w:r w:rsidRPr="00CF47B6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bidi="ar-DZ"/>
        </w:rPr>
        <w:t>S</w:t>
      </w: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pecificity </w:t>
      </w:r>
      <w:r w:rsidRPr="00CF47B6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bidi="ar-DZ"/>
        </w:rPr>
        <w:t>F</w:t>
      </w: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actor). </w:t>
      </w:r>
    </w:p>
    <w:p w:rsidR="00093718" w:rsidRPr="00CF47B6" w:rsidRDefault="00093718" w:rsidP="00093718">
      <w:pPr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10 à 20 nucléotides en aval de cette séquence ,une endonucléase coupe l’ARNm.</w:t>
      </w:r>
    </w:p>
    <w:p w:rsidR="00093718" w:rsidRPr="00CF47B6" w:rsidRDefault="00093718" w:rsidP="00093718">
      <w:pPr>
        <w:numPr>
          <w:ilvl w:val="0"/>
          <w:numId w:val="4"/>
        </w:num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Par son activité A-polymérasique, la poly (A) polymérase  ajoute 100 à 250 adénines à l’extrémité 3’ du transcrit primaire et ceci sans matrice </w:t>
      </w:r>
    </w:p>
    <w:p w:rsidR="00093718" w:rsidRPr="00093718" w:rsidRDefault="00093718" w:rsidP="00093718">
      <w:pPr>
        <w:ind w:left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3.. Excision des introns et épissage des exons (ou splicing</w:t>
      </w:r>
      <w:r w:rsidR="00CF47B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 xml:space="preserve">)   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(</w:t>
      </w:r>
      <w:r w:rsidR="00CF47B6">
        <w:rPr>
          <w:rFonts w:asciiTheme="majorBidi" w:hAnsiTheme="majorBidi" w:cstheme="majorBidi"/>
          <w:b/>
          <w:bCs/>
          <w:color w:val="000000" w:themeColor="text1"/>
          <w:lang w:bidi="ar-DZ"/>
        </w:rPr>
        <w:t>3</w:t>
      </w:r>
      <w:r w:rsidR="00CF47B6" w:rsidRPr="0009371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DZ"/>
        </w:rPr>
        <w:t>Pts)</w:t>
      </w:r>
    </w:p>
    <w:p w:rsidR="00093718" w:rsidRPr="00093718" w:rsidRDefault="00093718" w:rsidP="00093718">
      <w:pPr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0A574D46" wp14:editId="523C2A47">
            <wp:extent cx="5971100" cy="171450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1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93718" w:rsidRPr="00CF47B6" w:rsidRDefault="00093718" w:rsidP="00093718">
      <w:pPr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Après l’addition de la coiffe et la poly-adénylation, le transcrit primaire est soumis à:</w:t>
      </w:r>
    </w:p>
    <w:p w:rsidR="00093718" w:rsidRPr="00CF47B6" w:rsidRDefault="00093718" w:rsidP="00093718">
      <w:pPr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l’excision des introns (élimination)</w:t>
      </w:r>
    </w:p>
    <w:p w:rsidR="00093718" w:rsidRPr="00CF47B6" w:rsidRDefault="00093718" w:rsidP="00093718">
      <w:pPr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l’épissage (splicing) des exons (la réunion bout à bout des exons restants qui constituent l'ARNm); </w:t>
      </w:r>
    </w:p>
    <w:p w:rsidR="00093718" w:rsidRPr="00CF47B6" w:rsidRDefault="00093718" w:rsidP="00093718">
      <w:pPr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Un intron comporte 3 séquences consensus qui jouent un rôle clé lors de l’épissage :</w:t>
      </w:r>
    </w:p>
    <w:p w:rsidR="00093718" w:rsidRPr="00CF47B6" w:rsidRDefault="00093718" w:rsidP="00093718">
      <w:pPr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Site donneur d’épissage (dinucléotide GU) à l’extrémité 5’ </w:t>
      </w:r>
    </w:p>
    <w:p w:rsidR="00093718" w:rsidRPr="00CF47B6" w:rsidRDefault="00093718" w:rsidP="00093718">
      <w:pPr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Site accepteur d’épissage (dinucléotide AG) à l’extrémité 3’ des introns</w:t>
      </w:r>
    </w:p>
    <w:p w:rsidR="00093718" w:rsidRPr="00CF47B6" w:rsidRDefault="00093718" w:rsidP="00093718">
      <w:pPr>
        <w:numPr>
          <w:ilvl w:val="0"/>
          <w:numId w:val="8"/>
        </w:num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CF47B6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Site de branchement: comporte une adénosine qui joue un rôle central dans le processus d'épissage.</w:t>
      </w:r>
    </w:p>
    <w:p w:rsidR="00093718" w:rsidRPr="00093718" w:rsidRDefault="00093718" w:rsidP="00093718">
      <w:pPr>
        <w:ind w:left="360"/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  <w:r w:rsidRPr="00093718"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692EDA4E" wp14:editId="4579CD7C">
            <wp:extent cx="5962650" cy="1209675"/>
            <wp:effectExtent l="0" t="0" r="0" b="952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21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93718" w:rsidRPr="00093718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093718" w:rsidRPr="00093718" w:rsidRDefault="00093718" w:rsidP="00093718">
      <w:pPr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</w:pPr>
    </w:p>
    <w:p w:rsidR="00451B6D" w:rsidRPr="00093718" w:rsidRDefault="00451B6D" w:rsidP="00093718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451B6D" w:rsidRPr="00093718" w:rsidSect="00CF65E7">
      <w:footerReference w:type="default" r:id="rId13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338357"/>
      <w:docPartObj>
        <w:docPartGallery w:val="Page Numbers (Bottom of Page)"/>
        <w:docPartUnique/>
      </w:docPartObj>
    </w:sdtPr>
    <w:sdtEndPr/>
    <w:sdtContent>
      <w:p w:rsidR="00423AEF" w:rsidRDefault="00CF47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3AEF" w:rsidRDefault="00CF47B6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5FA"/>
    <w:multiLevelType w:val="hybridMultilevel"/>
    <w:tmpl w:val="8722C8EA"/>
    <w:lvl w:ilvl="0" w:tplc="54DE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B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4E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8C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EE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6B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A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E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2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B15868"/>
    <w:multiLevelType w:val="hybridMultilevel"/>
    <w:tmpl w:val="887EB598"/>
    <w:lvl w:ilvl="0" w:tplc="0A98D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85E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4D5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CA3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C4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21A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45B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2EF4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6B9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43061E"/>
    <w:multiLevelType w:val="hybridMultilevel"/>
    <w:tmpl w:val="A498015C"/>
    <w:lvl w:ilvl="0" w:tplc="9A588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0E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60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A3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A8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A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A1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C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6F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753FA1"/>
    <w:multiLevelType w:val="hybridMultilevel"/>
    <w:tmpl w:val="869CB60A"/>
    <w:lvl w:ilvl="0" w:tplc="4692B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C5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67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80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C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5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2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CC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2A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121E69"/>
    <w:multiLevelType w:val="hybridMultilevel"/>
    <w:tmpl w:val="A2288770"/>
    <w:lvl w:ilvl="0" w:tplc="79565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837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E98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CBB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1B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EBC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895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4D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EA2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E47A46"/>
    <w:multiLevelType w:val="hybridMultilevel"/>
    <w:tmpl w:val="56043150"/>
    <w:lvl w:ilvl="0" w:tplc="37284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6E3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01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486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7C6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224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8B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87B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87F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596F14"/>
    <w:multiLevelType w:val="hybridMultilevel"/>
    <w:tmpl w:val="87E4BC9C"/>
    <w:lvl w:ilvl="0" w:tplc="37E00CE0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C5A5B"/>
    <w:multiLevelType w:val="hybridMultilevel"/>
    <w:tmpl w:val="62421CE6"/>
    <w:lvl w:ilvl="0" w:tplc="18028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A47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4F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CEF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E8E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A78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49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A0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E4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18"/>
    <w:rsid w:val="00093718"/>
    <w:rsid w:val="00451B6D"/>
    <w:rsid w:val="00CC0D96"/>
    <w:rsid w:val="00C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371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9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718"/>
  </w:style>
  <w:style w:type="paragraph" w:styleId="Textedebulles">
    <w:name w:val="Balloon Text"/>
    <w:basedOn w:val="Normal"/>
    <w:link w:val="TextedebullesCar"/>
    <w:uiPriority w:val="99"/>
    <w:semiHidden/>
    <w:unhideWhenUsed/>
    <w:rsid w:val="0009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7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371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9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718"/>
  </w:style>
  <w:style w:type="paragraph" w:styleId="Textedebulles">
    <w:name w:val="Balloon Text"/>
    <w:basedOn w:val="Normal"/>
    <w:link w:val="TextedebullesCar"/>
    <w:uiPriority w:val="99"/>
    <w:semiHidden/>
    <w:unhideWhenUsed/>
    <w:rsid w:val="0009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7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MICROSTAR</dc:creator>
  <cp:lastModifiedBy>MICROSTAR</cp:lastModifiedBy>
  <cp:revision>2</cp:revision>
  <dcterms:created xsi:type="dcterms:W3CDTF">2024-05-20T06:56:00Z</dcterms:created>
  <dcterms:modified xsi:type="dcterms:W3CDTF">2024-05-20T09:59:00Z</dcterms:modified>
</cp:coreProperties>
</file>