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28" w:rsidRDefault="00447C28"/>
    <w:p w:rsidR="008E1E37" w:rsidRPr="008E1E37" w:rsidRDefault="008E1E37" w:rsidP="008E1E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8E1E37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Initiative nationale pour sélectionner les meilleurs projets innovants à impact socio-économique dans le domaine pharmaceutique</w:t>
      </w:r>
    </w:p>
    <w:p w:rsidR="008E1E37" w:rsidRPr="008E1E37" w:rsidRDefault="008E1E37">
      <w:pPr>
        <w:rPr>
          <w:lang w:val="en"/>
        </w:rPr>
      </w:pPr>
    </w:p>
    <w:p w:rsidR="008E1E37" w:rsidRPr="008E1E37" w:rsidRDefault="008E1E37" w:rsidP="008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E1E3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Promotion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de</w:t>
      </w:r>
      <w:r w:rsidRPr="008E1E3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projet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Pr="008E1E3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innovant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Pr="008E1E37">
        <w:rPr>
          <w:rFonts w:ascii="Times New Roman" w:eastAsia="Times New Roman" w:hAnsi="Times New Roman" w:cs="Times New Roman"/>
          <w:sz w:val="32"/>
          <w:szCs w:val="32"/>
          <w:lang w:eastAsia="fr-FR"/>
        </w:rPr>
        <w:t>, organisé par</w:t>
      </w:r>
    </w:p>
    <w:p w:rsidR="008E1E37" w:rsidRDefault="008E1E37" w:rsidP="008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Pharma Challenge UNOP  2022</w:t>
      </w:r>
    </w:p>
    <w:p w:rsidR="008E1E37" w:rsidRDefault="008E1E37" w:rsidP="008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E1E37" w:rsidRPr="008E1E37" w:rsidRDefault="008C79A5" w:rsidP="008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6" w:tgtFrame="_blank" w:history="1">
        <w:r w:rsidR="008E1E37" w:rsidRPr="008E1E37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fr-FR"/>
          </w:rPr>
          <w:t>https://pharmachallenge-unop.com/</w:t>
        </w:r>
      </w:hyperlink>
    </w:p>
    <w:p w:rsidR="008E1E37" w:rsidRPr="008E1E37" w:rsidRDefault="008E1E37" w:rsidP="008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60993" w:rsidRDefault="008E1E37" w:rsidP="008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un concours visant à sélectionner les meilleurs projets innovants à impact socio-économique et à accompagner les porteurs de projets dans leurs démarches pour la concrétisation et la mise sur le marché de leurs produits. </w:t>
      </w:r>
    </w:p>
    <w:p w:rsidR="00E60993" w:rsidRDefault="00E60993" w:rsidP="008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1E37" w:rsidRPr="008E1E37" w:rsidRDefault="008E1E37" w:rsidP="008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concours est ouvert jusqu'au 30 novembre 2022. </w:t>
      </w: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1E37" w:rsidRPr="008E1E37" w:rsidRDefault="008E1E37" w:rsidP="008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L'UNOP s'engage avec le secteur public et privé à apporter une assistance à tout porteur de projet dans le domaine pharmaceutique (médicament, complément alimentaire, dispositif médical).</w:t>
      </w: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Domaines concernés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Si le projet innovant couvre l'un de ces domaines cités ci-dessous, vous pourrez vous inscrire au Pharma Challenge UNOP :</w:t>
      </w: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1- Formulation chimique ou biologique ou radio pharmaceutique de médicaments / Complément alimentaire / Dispositif Médical.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2- Procédés de fabrication de médicaments / Dispositifs Médicaux.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3- Ingénierie Pharmaceutique : Traitement eau / air / sol, locaux et installations.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4- Equipements industriels et de contrôle pharmaceutique.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5- Chimie industrielle : Synthèse chimique et industrialisation.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6- Environnement : Traitement des rejets pharmaceutiques (effluents/déchets). </w:t>
      </w:r>
    </w:p>
    <w:p w:rsidR="008E1E37" w:rsidRPr="008E1E37" w:rsidRDefault="008E1E37" w:rsidP="008E1E3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7- Bio-informatique : Application / Dispositif médical / Solution informatique appliquée à l'industrie pharmaceutique et professionnelle de la santé.</w:t>
      </w: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1E37" w:rsidRPr="008E1E37" w:rsidRDefault="008E1E37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avez une question relative au Pharma Challenge UNOP : veuillez consulter le lien ci-dessous </w:t>
      </w:r>
    </w:p>
    <w:p w:rsidR="008E1E37" w:rsidRPr="008E1E37" w:rsidRDefault="008C79A5" w:rsidP="008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8E1E37" w:rsidRPr="008E1E3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https://pharmachallenge-unop.com/</w:t>
        </w:r>
      </w:hyperlink>
    </w:p>
    <w:p w:rsidR="008E1E37" w:rsidRDefault="008E1E37"/>
    <w:sectPr w:rsidR="008E1E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A5" w:rsidRDefault="008C79A5" w:rsidP="008E1E37">
      <w:pPr>
        <w:spacing w:after="0" w:line="240" w:lineRule="auto"/>
      </w:pPr>
      <w:r>
        <w:separator/>
      </w:r>
    </w:p>
  </w:endnote>
  <w:endnote w:type="continuationSeparator" w:id="0">
    <w:p w:rsidR="008C79A5" w:rsidRDefault="008C79A5" w:rsidP="008E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A5" w:rsidRDefault="008C79A5" w:rsidP="008E1E37">
      <w:pPr>
        <w:spacing w:after="0" w:line="240" w:lineRule="auto"/>
      </w:pPr>
      <w:r>
        <w:separator/>
      </w:r>
    </w:p>
  </w:footnote>
  <w:footnote w:type="continuationSeparator" w:id="0">
    <w:p w:rsidR="008C79A5" w:rsidRDefault="008C79A5" w:rsidP="008E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7" w:rsidRDefault="008E1E37" w:rsidP="008E1E37">
    <w:pPr>
      <w:pStyle w:val="En-tte"/>
      <w:jc w:val="center"/>
    </w:pPr>
    <w:r>
      <w:rPr>
        <w:rFonts w:ascii="Arial" w:hAnsi="Arial" w:cs="Arial"/>
        <w:noProof/>
        <w:color w:val="0000FF"/>
        <w:lang w:eastAsia="fr-FR"/>
      </w:rPr>
      <w:drawing>
        <wp:inline distT="0" distB="0" distL="0" distR="0">
          <wp:extent cx="2190750" cy="1257300"/>
          <wp:effectExtent l="0" t="0" r="0" b="0"/>
          <wp:docPr id="2" name="Image 2" descr="https://lh3.googleusercontent.com/bqdzGwTs7290DCOZg_N0zr1wEggES-65UBeX-vDFthzfhwu_wF2qt6vAjb8iRNEVAB2BMuPsm5zFY1nyHk-jWqFIiC1SlGpK3dxD=w230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bqdzGwTs7290DCOZg_N0zr1wEggES-65UBeX-vDFthzfhwu_wF2qt6vAjb8iRNEVAB2BMuPsm5zFY1nyHk-jWqFIiC1SlGpK3dxD=w230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37"/>
    <w:rsid w:val="000B56E5"/>
    <w:rsid w:val="00447C28"/>
    <w:rsid w:val="008C79A5"/>
    <w:rsid w:val="008E1E37"/>
    <w:rsid w:val="00E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17F"/>
  <w15:chartTrackingRefBased/>
  <w15:docId w15:val="{40C9E1AA-F1D7-4F06-A530-92A5AB5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1E3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1E3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E1E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E37"/>
  </w:style>
  <w:style w:type="paragraph" w:styleId="Pieddepage">
    <w:name w:val="footer"/>
    <w:basedOn w:val="Normal"/>
    <w:link w:val="PieddepageCar"/>
    <w:uiPriority w:val="99"/>
    <w:unhideWhenUsed/>
    <w:rsid w:val="008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9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harmachallenge-uno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hallenge-unop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op-dz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Karoui Arezki</dc:creator>
  <cp:keywords/>
  <dc:description/>
  <cp:lastModifiedBy>Karoui Arezki</cp:lastModifiedBy>
  <cp:revision>2</cp:revision>
  <dcterms:created xsi:type="dcterms:W3CDTF">2022-11-13T09:24:00Z</dcterms:created>
  <dcterms:modified xsi:type="dcterms:W3CDTF">2022-11-13T10:32:00Z</dcterms:modified>
</cp:coreProperties>
</file>