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207E4" w:rsidRPr="000B5C18" w14:paraId="0E395530" w14:textId="77777777" w:rsidTr="00081E6E">
        <w:trPr>
          <w:trHeight w:val="992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14:paraId="273A70C7" w14:textId="77777777" w:rsidR="00D207E4" w:rsidRPr="004E1224" w:rsidRDefault="00D207E4" w:rsidP="00081E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4E1224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Faculté des Sciences de la Nature et de la Vie </w:t>
            </w:r>
          </w:p>
          <w:p w14:paraId="08055338" w14:textId="77777777" w:rsidR="00D207E4" w:rsidRPr="004E1224" w:rsidRDefault="00D207E4" w:rsidP="00081E6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1224">
              <w:rPr>
                <w:rFonts w:asciiTheme="minorHAnsi" w:hAnsiTheme="minorHAnsi" w:cstheme="minorHAnsi"/>
                <w:sz w:val="24"/>
                <w:szCs w:val="24"/>
              </w:rPr>
              <w:t>Département EBV</w:t>
            </w:r>
          </w:p>
          <w:p w14:paraId="4F56456A" w14:textId="77777777" w:rsidR="00D207E4" w:rsidRPr="000B5C18" w:rsidRDefault="00D207E4" w:rsidP="00081E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1224">
              <w:rPr>
                <w:rFonts w:asciiTheme="minorHAnsi" w:hAnsiTheme="minorHAnsi" w:cstheme="minorHAnsi"/>
                <w:sz w:val="24"/>
                <w:szCs w:val="24"/>
              </w:rPr>
              <w:t>M2 Biodiversité et Ecologie Végétale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256F7FE6" w14:textId="77777777" w:rsidR="00EC284F" w:rsidRPr="006D1BF3" w:rsidRDefault="00EC284F" w:rsidP="00EC28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Corrigé type </w:t>
            </w:r>
          </w:p>
          <w:p w14:paraId="2DCF5023" w14:textId="77777777" w:rsidR="00D207E4" w:rsidRPr="004E1224" w:rsidRDefault="00D207E4" w:rsidP="00081E6E">
            <w:pPr>
              <w:autoSpaceDE w:val="0"/>
              <w:autoSpaceDN w:val="0"/>
              <w:adjustRightInd w:val="0"/>
              <w:ind w:right="2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4E122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Module</w:t>
            </w:r>
            <w:r w:rsidRPr="004E1224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  <w:r w:rsidRPr="004E122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4E1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Protection de l’environnement </w:t>
            </w:r>
          </w:p>
          <w:p w14:paraId="0542178D" w14:textId="77777777" w:rsidR="00D207E4" w:rsidRPr="004E1224" w:rsidRDefault="00D207E4" w:rsidP="00081E6E">
            <w:pPr>
              <w:autoSpaceDE w:val="0"/>
              <w:autoSpaceDN w:val="0"/>
              <w:adjustRightInd w:val="0"/>
              <w:ind w:right="213"/>
              <w:rPr>
                <w:rFonts w:asciiTheme="minorHAnsi" w:hAnsiTheme="minorHAnsi" w:cstheme="minorHAnsi"/>
                <w:sz w:val="24"/>
                <w:szCs w:val="24"/>
              </w:rPr>
            </w:pPr>
            <w:r w:rsidRPr="004E1224">
              <w:rPr>
                <w:rFonts w:asciiTheme="minorHAnsi" w:hAnsiTheme="minorHAnsi" w:cstheme="minorHAnsi"/>
                <w:sz w:val="24"/>
                <w:szCs w:val="24"/>
              </w:rPr>
              <w:t xml:space="preserve">Enseignante : </w:t>
            </w:r>
            <w:r w:rsidRPr="004E1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Pr.  Z. REGAGBA</w:t>
            </w:r>
          </w:p>
          <w:p w14:paraId="538E1E9D" w14:textId="77777777" w:rsidR="00D207E4" w:rsidRPr="000B5C18" w:rsidRDefault="00D207E4" w:rsidP="00081E6E">
            <w:pPr>
              <w:autoSpaceDE w:val="0"/>
              <w:autoSpaceDN w:val="0"/>
              <w:adjustRightInd w:val="0"/>
              <w:ind w:right="213"/>
              <w:rPr>
                <w:rFonts w:asciiTheme="minorHAnsi" w:hAnsiTheme="minorHAnsi" w:cstheme="minorHAnsi"/>
                <w:sz w:val="24"/>
                <w:szCs w:val="24"/>
              </w:rPr>
            </w:pPr>
            <w:r w:rsidRPr="004E1224">
              <w:rPr>
                <w:rFonts w:asciiTheme="minorHAnsi" w:hAnsiTheme="minorHAnsi" w:cstheme="minorHAnsi"/>
                <w:sz w:val="24"/>
                <w:szCs w:val="24"/>
              </w:rPr>
              <w:t>Date :</w:t>
            </w:r>
            <w:r w:rsidRPr="004E1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16/01/2024         </w:t>
            </w:r>
            <w:r w:rsidRPr="004E1224">
              <w:rPr>
                <w:rFonts w:asciiTheme="minorHAnsi" w:hAnsiTheme="minorHAnsi" w:cstheme="minorHAnsi"/>
                <w:sz w:val="24"/>
                <w:szCs w:val="24"/>
              </w:rPr>
              <w:t xml:space="preserve">        Durée : </w:t>
            </w:r>
            <w:r w:rsidRPr="004E1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1h30</w:t>
            </w:r>
          </w:p>
        </w:tc>
      </w:tr>
    </w:tbl>
    <w:p w14:paraId="41C2F81A" w14:textId="77777777" w:rsidR="00DB68A8" w:rsidRPr="00DB68A8" w:rsidRDefault="00DB68A8" w:rsidP="00D207E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mallCaps/>
        </w:rPr>
      </w:pPr>
    </w:p>
    <w:p w14:paraId="69A24629" w14:textId="35380921" w:rsidR="00D207E4" w:rsidRPr="00DB68A8" w:rsidRDefault="00D207E4" w:rsidP="00D207E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eastAsia="fr-FR"/>
        </w:rPr>
      </w:pPr>
      <w:r w:rsidRPr="00DB68A8">
        <w:rPr>
          <w:rFonts w:asciiTheme="majorBidi" w:hAnsiTheme="majorBidi" w:cstheme="majorBidi"/>
          <w:b/>
          <w:bCs/>
          <w:smallCaps/>
        </w:rPr>
        <w:t xml:space="preserve">1 / </w:t>
      </w:r>
      <w:r w:rsidRPr="00DB68A8">
        <w:rPr>
          <w:rFonts w:asciiTheme="majorBidi" w:hAnsiTheme="majorBidi" w:cstheme="majorBidi"/>
          <w:b/>
          <w:bCs/>
        </w:rPr>
        <w:t>Cochez la bonne réponse :</w:t>
      </w:r>
    </w:p>
    <w:p w14:paraId="116A7E45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DB68A8">
        <w:rPr>
          <w:rFonts w:asciiTheme="majorBidi" w:hAnsiTheme="majorBidi" w:cstheme="majorBidi"/>
          <w:b/>
          <w:bCs/>
        </w:rPr>
        <w:t xml:space="preserve">             </w:t>
      </w:r>
      <w:r w:rsidRPr="00DB68A8">
        <w:rPr>
          <w:rFonts w:asciiTheme="majorBidi" w:hAnsiTheme="majorBidi" w:cstheme="majorBidi"/>
          <w:b/>
          <w:bCs/>
          <w:u w:val="single"/>
        </w:rPr>
        <w:t>Question n°1</w:t>
      </w:r>
      <w:r w:rsidRPr="00DB68A8">
        <w:rPr>
          <w:rFonts w:asciiTheme="majorBidi" w:hAnsiTheme="majorBidi" w:cstheme="majorBidi"/>
          <w:b/>
          <w:bCs/>
        </w:rPr>
        <w:t xml:space="preserve"> :  les Azotobacters sont des : </w:t>
      </w:r>
      <w:r w:rsidRPr="00DB68A8">
        <w:rPr>
          <w:rFonts w:asciiTheme="majorBidi" w:hAnsiTheme="majorBidi" w:cstheme="majorBidi"/>
          <w:i/>
          <w:iCs/>
        </w:rPr>
        <w:t>(1pt)</w:t>
      </w:r>
    </w:p>
    <w:p w14:paraId="3D7ADBB5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</w:rPr>
        <w:tab/>
      </w:r>
      <w:r w:rsidRPr="00DB68A8">
        <w:rPr>
          <w:rFonts w:asciiTheme="majorBidi" w:hAnsiTheme="majorBidi" w:cstheme="majorBidi"/>
          <w:b/>
          <w:bCs/>
        </w:rPr>
        <w:t>[A]</w:t>
      </w:r>
      <w:r w:rsidRPr="00DB68A8">
        <w:rPr>
          <w:rFonts w:asciiTheme="majorBidi" w:hAnsiTheme="majorBidi" w:cstheme="majorBidi"/>
        </w:rPr>
        <w:t xml:space="preserve"> bactéries responsables de la fixation libre de l’azote minérale</w:t>
      </w:r>
      <w:r w:rsidRPr="00DB68A8">
        <w:rPr>
          <w:rFonts w:asciiTheme="majorBidi" w:hAnsiTheme="majorBidi" w:cstheme="majorBidi"/>
          <w:b/>
          <w:bCs/>
        </w:rPr>
        <w:t>.</w:t>
      </w:r>
    </w:p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6630"/>
      </w:tblGrid>
      <w:tr w:rsidR="00A27EBB" w:rsidRPr="00DB68A8" w14:paraId="7407F25B" w14:textId="77777777" w:rsidTr="00A27EBB">
        <w:tc>
          <w:tcPr>
            <w:tcW w:w="6630" w:type="dxa"/>
          </w:tcPr>
          <w:p w14:paraId="6F8247C3" w14:textId="77777777" w:rsidR="00A27EBB" w:rsidRPr="00DB68A8" w:rsidRDefault="00A27EBB" w:rsidP="0048707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68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[B]</w:t>
            </w:r>
            <w:r w:rsidRPr="00DB68A8">
              <w:rPr>
                <w:rFonts w:asciiTheme="majorBidi" w:hAnsiTheme="majorBidi" w:cstheme="majorBidi"/>
                <w:sz w:val="22"/>
                <w:szCs w:val="22"/>
              </w:rPr>
              <w:t xml:space="preserve"> bactéries responsables de la fixation libre de l’azote atmosphérique</w:t>
            </w:r>
            <w:r w:rsidRPr="00DB68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</w:tr>
    </w:tbl>
    <w:p w14:paraId="44E98AB8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[C] </w:t>
      </w:r>
      <w:r w:rsidRPr="00DB68A8">
        <w:rPr>
          <w:rFonts w:asciiTheme="majorBidi" w:hAnsiTheme="majorBidi" w:cstheme="majorBidi"/>
        </w:rPr>
        <w:t>bactéries responsables de la fixation liée de l’azote atmosphérique</w:t>
      </w:r>
      <w:r w:rsidRPr="00DB68A8">
        <w:rPr>
          <w:rFonts w:asciiTheme="majorBidi" w:hAnsiTheme="majorBidi" w:cstheme="majorBidi"/>
          <w:b/>
          <w:bCs/>
        </w:rPr>
        <w:t>.</w:t>
      </w:r>
    </w:p>
    <w:p w14:paraId="75FDD728" w14:textId="05B5DB25" w:rsidR="00D207E4" w:rsidRPr="00DB68A8" w:rsidRDefault="00D207E4" w:rsidP="00DB68A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 </w:t>
      </w:r>
    </w:p>
    <w:p w14:paraId="26340AC0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DB68A8">
        <w:rPr>
          <w:rFonts w:asciiTheme="majorBidi" w:hAnsiTheme="majorBidi" w:cstheme="majorBidi"/>
          <w:b/>
          <w:bCs/>
        </w:rPr>
        <w:t xml:space="preserve">            </w:t>
      </w:r>
      <w:r w:rsidRPr="00DB68A8">
        <w:rPr>
          <w:rFonts w:asciiTheme="majorBidi" w:hAnsiTheme="majorBidi" w:cstheme="majorBidi"/>
          <w:b/>
          <w:bCs/>
          <w:u w:val="single"/>
        </w:rPr>
        <w:t>Question n°2</w:t>
      </w:r>
      <w:r w:rsidRPr="00DB68A8">
        <w:rPr>
          <w:rFonts w:asciiTheme="majorBidi" w:hAnsiTheme="majorBidi" w:cstheme="majorBidi"/>
          <w:b/>
          <w:bCs/>
        </w:rPr>
        <w:t xml:space="preserve"> : le climat insulaire est caractérisé par : </w:t>
      </w:r>
      <w:r w:rsidRPr="00DB68A8">
        <w:rPr>
          <w:rFonts w:asciiTheme="majorBidi" w:hAnsiTheme="majorBidi" w:cstheme="majorBidi"/>
          <w:i/>
          <w:iCs/>
        </w:rPr>
        <w:t>(1pt)</w:t>
      </w:r>
    </w:p>
    <w:p w14:paraId="358D2CE9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</w:rPr>
        <w:tab/>
      </w:r>
      <w:r w:rsidRPr="00DB68A8">
        <w:rPr>
          <w:rFonts w:asciiTheme="majorBidi" w:hAnsiTheme="majorBidi" w:cstheme="majorBidi"/>
          <w:b/>
          <w:bCs/>
        </w:rPr>
        <w:t xml:space="preserve">[A] </w:t>
      </w:r>
      <w:r w:rsidRPr="00DB68A8">
        <w:rPr>
          <w:rFonts w:asciiTheme="majorBidi" w:hAnsiTheme="majorBidi" w:cstheme="majorBidi"/>
        </w:rPr>
        <w:t>une amplitude thermique supérieure à 15°c.</w:t>
      </w:r>
    </w:p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6630"/>
      </w:tblGrid>
      <w:tr w:rsidR="00A27EBB" w:rsidRPr="00DB68A8" w14:paraId="4D4DF5ED" w14:textId="77777777" w:rsidTr="00A27EBB">
        <w:tc>
          <w:tcPr>
            <w:tcW w:w="6630" w:type="dxa"/>
          </w:tcPr>
          <w:p w14:paraId="6368FA0F" w14:textId="77777777" w:rsidR="00A27EBB" w:rsidRPr="00DB68A8" w:rsidRDefault="00A27EBB" w:rsidP="00133B5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68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[B] </w:t>
            </w:r>
            <w:r w:rsidRPr="00DB68A8">
              <w:rPr>
                <w:rFonts w:asciiTheme="majorBidi" w:hAnsiTheme="majorBidi" w:cstheme="majorBidi"/>
                <w:sz w:val="22"/>
                <w:szCs w:val="22"/>
              </w:rPr>
              <w:t>une amplitude thermique inférieure à 15°c.</w:t>
            </w:r>
          </w:p>
        </w:tc>
      </w:tr>
    </w:tbl>
    <w:p w14:paraId="29E85D9C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[C] </w:t>
      </w:r>
      <w:r w:rsidRPr="00DB68A8">
        <w:rPr>
          <w:rFonts w:asciiTheme="majorBidi" w:hAnsiTheme="majorBidi" w:cstheme="majorBidi"/>
        </w:rPr>
        <w:t>une amplitude thermique égale à 15°c.</w:t>
      </w:r>
    </w:p>
    <w:p w14:paraId="525C0396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</w:p>
    <w:p w14:paraId="2F026A22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  <w:i/>
          <w:iCs/>
        </w:rPr>
      </w:pPr>
      <w:r w:rsidRPr="00DB68A8">
        <w:rPr>
          <w:rFonts w:asciiTheme="majorBidi" w:hAnsiTheme="majorBidi" w:cstheme="majorBidi"/>
          <w:b/>
          <w:bCs/>
          <w:u w:val="single"/>
        </w:rPr>
        <w:t>Question n°3</w:t>
      </w:r>
      <w:r w:rsidRPr="00DB68A8">
        <w:rPr>
          <w:rFonts w:asciiTheme="majorBidi" w:hAnsiTheme="majorBidi" w:cstheme="majorBidi"/>
          <w:b/>
          <w:bCs/>
        </w:rPr>
        <w:t xml:space="preserve"> : l’étage bioclimatique d’une station est identifié à l’aide : </w:t>
      </w:r>
      <w:r w:rsidRPr="00DB68A8">
        <w:rPr>
          <w:rFonts w:asciiTheme="majorBidi" w:hAnsiTheme="majorBidi" w:cstheme="majorBidi"/>
          <w:i/>
          <w:iCs/>
        </w:rPr>
        <w:t>(1pt)</w:t>
      </w:r>
    </w:p>
    <w:p w14:paraId="4213A282" w14:textId="77777777" w:rsidR="00A27EBB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  <w:b/>
          <w:bCs/>
        </w:rPr>
      </w:pPr>
      <w:r w:rsidRPr="00DB68A8">
        <w:rPr>
          <w:rFonts w:asciiTheme="majorBidi" w:hAnsiTheme="majorBidi" w:cstheme="majorBidi"/>
        </w:rPr>
        <w:tab/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6662"/>
      </w:tblGrid>
      <w:tr w:rsidR="00A27EBB" w:rsidRPr="00DB68A8" w14:paraId="67600AAF" w14:textId="77777777" w:rsidTr="006248F4">
        <w:tc>
          <w:tcPr>
            <w:tcW w:w="6662" w:type="dxa"/>
          </w:tcPr>
          <w:p w14:paraId="2C342444" w14:textId="3A94690C" w:rsidR="00A27EBB" w:rsidRPr="00DB68A8" w:rsidRDefault="00A27EBB" w:rsidP="001F291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68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[A] </w:t>
            </w:r>
            <w:r w:rsidRPr="00DB68A8">
              <w:rPr>
                <w:rFonts w:asciiTheme="majorBidi" w:hAnsiTheme="majorBidi" w:cstheme="majorBidi"/>
                <w:sz w:val="22"/>
                <w:szCs w:val="22"/>
              </w:rPr>
              <w:t xml:space="preserve">du </w:t>
            </w:r>
            <w:proofErr w:type="spellStart"/>
            <w:r w:rsidRPr="00DB68A8">
              <w:rPr>
                <w:rFonts w:asciiTheme="majorBidi" w:hAnsiTheme="majorBidi" w:cstheme="majorBidi"/>
                <w:sz w:val="22"/>
                <w:szCs w:val="22"/>
              </w:rPr>
              <w:t>climagramme</w:t>
            </w:r>
            <w:proofErr w:type="spellEnd"/>
            <w:r w:rsidRPr="00DB68A8">
              <w:rPr>
                <w:rFonts w:asciiTheme="majorBidi" w:hAnsiTheme="majorBidi" w:cstheme="majorBidi"/>
                <w:sz w:val="22"/>
                <w:szCs w:val="22"/>
              </w:rPr>
              <w:t xml:space="preserve"> pluviothermique (</w:t>
            </w:r>
            <w:r w:rsidRPr="00DB68A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sensu</w:t>
            </w:r>
            <w:r w:rsidRPr="00DB68A8">
              <w:rPr>
                <w:rFonts w:asciiTheme="majorBidi" w:hAnsiTheme="majorBidi" w:cstheme="majorBidi"/>
                <w:sz w:val="22"/>
                <w:szCs w:val="22"/>
              </w:rPr>
              <w:t xml:space="preserve"> Louis </w:t>
            </w:r>
            <w:proofErr w:type="spellStart"/>
            <w:r w:rsidRPr="00DB68A8">
              <w:rPr>
                <w:rFonts w:asciiTheme="majorBidi" w:hAnsiTheme="majorBidi" w:cstheme="majorBidi"/>
                <w:sz w:val="22"/>
                <w:szCs w:val="22"/>
              </w:rPr>
              <w:t>Emberger</w:t>
            </w:r>
            <w:proofErr w:type="spellEnd"/>
            <w:r w:rsidRPr="00DB68A8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</w:tbl>
    <w:p w14:paraId="60FCF55C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[B] </w:t>
      </w:r>
      <w:r w:rsidRPr="00DB68A8">
        <w:rPr>
          <w:rFonts w:asciiTheme="majorBidi" w:hAnsiTheme="majorBidi" w:cstheme="majorBidi"/>
        </w:rPr>
        <w:t>de</w:t>
      </w:r>
      <w:r w:rsidRPr="00DB68A8">
        <w:rPr>
          <w:rFonts w:asciiTheme="majorBidi" w:hAnsiTheme="majorBidi" w:cstheme="majorBidi"/>
          <w:b/>
          <w:bCs/>
        </w:rPr>
        <w:t xml:space="preserve"> </w:t>
      </w:r>
      <w:r w:rsidRPr="00DB68A8">
        <w:rPr>
          <w:rFonts w:asciiTheme="majorBidi" w:hAnsiTheme="majorBidi" w:cstheme="majorBidi"/>
        </w:rPr>
        <w:t>la courbe ombrothermique (</w:t>
      </w:r>
      <w:r w:rsidRPr="00DB68A8">
        <w:rPr>
          <w:rFonts w:asciiTheme="majorBidi" w:hAnsiTheme="majorBidi" w:cstheme="majorBidi"/>
          <w:i/>
          <w:iCs/>
        </w:rPr>
        <w:t>sensu</w:t>
      </w:r>
      <w:r w:rsidRPr="00DB68A8">
        <w:rPr>
          <w:rFonts w:asciiTheme="majorBidi" w:hAnsiTheme="majorBidi" w:cstheme="majorBidi"/>
        </w:rPr>
        <w:t xml:space="preserve"> BAGNOULS et GAUSSEN) </w:t>
      </w:r>
    </w:p>
    <w:p w14:paraId="635DB904" w14:textId="4223460E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[C] </w:t>
      </w:r>
      <w:r w:rsidRPr="00DB68A8">
        <w:rPr>
          <w:rFonts w:asciiTheme="majorBidi" w:hAnsiTheme="majorBidi" w:cstheme="majorBidi"/>
        </w:rPr>
        <w:t xml:space="preserve">de la formule portant calcul de l’évapotranspiration </w:t>
      </w:r>
      <w:r w:rsidR="00DB68A8" w:rsidRPr="00DB68A8">
        <w:rPr>
          <w:rFonts w:asciiTheme="majorBidi" w:hAnsiTheme="majorBidi" w:cstheme="majorBidi"/>
        </w:rPr>
        <w:t>potentielle (</w:t>
      </w:r>
      <w:r w:rsidRPr="00DB68A8">
        <w:rPr>
          <w:rFonts w:asciiTheme="majorBidi" w:hAnsiTheme="majorBidi" w:cstheme="majorBidi"/>
          <w:i/>
          <w:iCs/>
        </w:rPr>
        <w:t>sensu</w:t>
      </w:r>
      <w:r w:rsidRPr="00DB68A8">
        <w:rPr>
          <w:rFonts w:asciiTheme="majorBidi" w:hAnsiTheme="majorBidi" w:cstheme="majorBidi"/>
        </w:rPr>
        <w:t xml:space="preserve"> Penmann, TURC) </w:t>
      </w:r>
    </w:p>
    <w:p w14:paraId="1D8FAC31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</w:p>
    <w:p w14:paraId="2BCD9032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DB68A8">
        <w:rPr>
          <w:rFonts w:asciiTheme="majorBidi" w:hAnsiTheme="majorBidi" w:cstheme="majorBidi"/>
          <w:b/>
          <w:bCs/>
        </w:rPr>
        <w:t xml:space="preserve">              </w:t>
      </w:r>
      <w:r w:rsidRPr="00DB68A8">
        <w:rPr>
          <w:rFonts w:asciiTheme="majorBidi" w:hAnsiTheme="majorBidi" w:cstheme="majorBidi"/>
          <w:b/>
          <w:bCs/>
          <w:u w:val="single"/>
        </w:rPr>
        <w:t>Question n°4</w:t>
      </w:r>
      <w:r w:rsidRPr="00DB68A8">
        <w:rPr>
          <w:rFonts w:asciiTheme="majorBidi" w:hAnsiTheme="majorBidi" w:cstheme="majorBidi"/>
          <w:b/>
          <w:bCs/>
        </w:rPr>
        <w:t> : la fixation chimique de l’azote est :</w:t>
      </w:r>
      <w:r w:rsidRPr="00DB68A8">
        <w:rPr>
          <w:rFonts w:asciiTheme="majorBidi" w:hAnsiTheme="majorBidi" w:cstheme="majorBidi"/>
          <w:i/>
          <w:iCs/>
        </w:rPr>
        <w:t>(1pt)</w:t>
      </w:r>
    </w:p>
    <w:p w14:paraId="2C74507C" w14:textId="77777777" w:rsidR="00A27EBB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  <w:b/>
          <w:bCs/>
        </w:rPr>
      </w:pPr>
      <w:r w:rsidRPr="00DB68A8">
        <w:rPr>
          <w:rFonts w:asciiTheme="majorBidi" w:hAnsiTheme="majorBidi" w:cstheme="majorBidi"/>
          <w:b/>
          <w:bCs/>
        </w:rPr>
        <w:t xml:space="preserve">             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258"/>
      </w:tblGrid>
      <w:tr w:rsidR="00A27EBB" w:rsidRPr="00DB68A8" w14:paraId="0B1B4267" w14:textId="77777777" w:rsidTr="004B3B8F">
        <w:tc>
          <w:tcPr>
            <w:tcW w:w="7258" w:type="dxa"/>
          </w:tcPr>
          <w:p w14:paraId="7D06DB62" w14:textId="77777777" w:rsidR="00A27EBB" w:rsidRPr="00DB68A8" w:rsidRDefault="00A27EBB" w:rsidP="00290C6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68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[A] </w:t>
            </w:r>
            <w:r w:rsidRPr="00DB68A8">
              <w:rPr>
                <w:rFonts w:asciiTheme="majorBidi" w:hAnsiTheme="majorBidi" w:cstheme="majorBidi"/>
                <w:sz w:val="22"/>
                <w:szCs w:val="22"/>
              </w:rPr>
              <w:t>une oxydation par l’éclair + une réduction par rayons UV et la vapeur d’eau.</w:t>
            </w:r>
          </w:p>
        </w:tc>
      </w:tr>
    </w:tbl>
    <w:p w14:paraId="0AC7679D" w14:textId="590FBF99" w:rsidR="00D207E4" w:rsidRPr="00DB68A8" w:rsidRDefault="00A27EBB" w:rsidP="00A27E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                    </w:t>
      </w:r>
      <w:r w:rsidR="00D207E4" w:rsidRPr="00DB68A8">
        <w:rPr>
          <w:rFonts w:asciiTheme="majorBidi" w:hAnsiTheme="majorBidi" w:cstheme="majorBidi"/>
          <w:b/>
          <w:bCs/>
        </w:rPr>
        <w:t xml:space="preserve">[B] </w:t>
      </w:r>
      <w:r w:rsidR="00D207E4" w:rsidRPr="00DB68A8">
        <w:rPr>
          <w:rFonts w:asciiTheme="majorBidi" w:hAnsiTheme="majorBidi" w:cstheme="majorBidi"/>
        </w:rPr>
        <w:t xml:space="preserve">une oxydation par l’éclair + une réduction par </w:t>
      </w:r>
      <w:r w:rsidR="00DB68A8" w:rsidRPr="00DB68A8">
        <w:rPr>
          <w:rFonts w:asciiTheme="majorBidi" w:hAnsiTheme="majorBidi" w:cstheme="majorBidi"/>
        </w:rPr>
        <w:t>rayons IR</w:t>
      </w:r>
      <w:r w:rsidR="00D207E4" w:rsidRPr="00DB68A8">
        <w:rPr>
          <w:rFonts w:asciiTheme="majorBidi" w:hAnsiTheme="majorBidi" w:cstheme="majorBidi"/>
        </w:rPr>
        <w:t xml:space="preserve"> et la vapeur d’eau.</w:t>
      </w:r>
    </w:p>
    <w:p w14:paraId="1EDEA01E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              [C] </w:t>
      </w:r>
      <w:r w:rsidRPr="00DB68A8">
        <w:rPr>
          <w:rFonts w:asciiTheme="majorBidi" w:hAnsiTheme="majorBidi" w:cstheme="majorBidi"/>
        </w:rPr>
        <w:t>une réduction par rhizobium + une réduction par rayons UV et la vapeur d’eau</w:t>
      </w:r>
    </w:p>
    <w:p w14:paraId="5DB16D92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Bidi" w:hAnsiTheme="majorBidi" w:cstheme="majorBidi"/>
        </w:rPr>
      </w:pPr>
    </w:p>
    <w:p w14:paraId="7AC56F99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DB68A8">
        <w:rPr>
          <w:rFonts w:asciiTheme="majorBidi" w:hAnsiTheme="majorBidi" w:cstheme="majorBidi"/>
          <w:b/>
          <w:bCs/>
        </w:rPr>
        <w:t xml:space="preserve">               </w:t>
      </w:r>
      <w:r w:rsidRPr="00DB68A8">
        <w:rPr>
          <w:rFonts w:asciiTheme="majorBidi" w:hAnsiTheme="majorBidi" w:cstheme="majorBidi"/>
          <w:b/>
          <w:bCs/>
          <w:u w:val="single"/>
        </w:rPr>
        <w:t>Question n°5</w:t>
      </w:r>
      <w:r w:rsidRPr="00DB68A8">
        <w:rPr>
          <w:rFonts w:asciiTheme="majorBidi" w:hAnsiTheme="majorBidi" w:cstheme="majorBidi"/>
          <w:b/>
          <w:bCs/>
        </w:rPr>
        <w:t xml:space="preserve"> : Le groupe </w:t>
      </w:r>
      <w:proofErr w:type="spellStart"/>
      <w:r w:rsidRPr="00DB68A8">
        <w:rPr>
          <w:rFonts w:asciiTheme="majorBidi" w:hAnsiTheme="majorBidi" w:cstheme="majorBidi"/>
          <w:b/>
          <w:bCs/>
        </w:rPr>
        <w:t>diazotrophe</w:t>
      </w:r>
      <w:proofErr w:type="spellEnd"/>
      <w:r w:rsidRPr="00DB68A8">
        <w:rPr>
          <w:rFonts w:asciiTheme="majorBidi" w:hAnsiTheme="majorBidi" w:cstheme="majorBidi"/>
          <w:b/>
          <w:bCs/>
        </w:rPr>
        <w:t xml:space="preserve"> est composé de : </w:t>
      </w:r>
      <w:r w:rsidRPr="00DB68A8">
        <w:rPr>
          <w:rFonts w:asciiTheme="majorBidi" w:hAnsiTheme="majorBidi" w:cstheme="majorBidi"/>
          <w:i/>
          <w:iCs/>
        </w:rPr>
        <w:t>(1pt)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6804"/>
      </w:tblGrid>
      <w:tr w:rsidR="00A27EBB" w:rsidRPr="00DB68A8" w14:paraId="11662252" w14:textId="77777777" w:rsidTr="006248F4">
        <w:tc>
          <w:tcPr>
            <w:tcW w:w="6804" w:type="dxa"/>
          </w:tcPr>
          <w:p w14:paraId="05B52557" w14:textId="77777777" w:rsidR="00A27EBB" w:rsidRPr="00DB68A8" w:rsidRDefault="00A27EBB" w:rsidP="00954BF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68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[A] </w:t>
            </w:r>
            <w:r w:rsidRPr="00DB68A8">
              <w:rPr>
                <w:rFonts w:asciiTheme="majorBidi" w:hAnsiTheme="majorBidi" w:cstheme="majorBidi"/>
                <w:sz w:val="22"/>
                <w:szCs w:val="22"/>
              </w:rPr>
              <w:t>fixateurs libres de l’azote atmosphérique.</w:t>
            </w:r>
          </w:p>
        </w:tc>
      </w:tr>
    </w:tbl>
    <w:p w14:paraId="45549114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             [B] </w:t>
      </w:r>
      <w:r w:rsidRPr="00DB68A8">
        <w:rPr>
          <w:rFonts w:asciiTheme="majorBidi" w:hAnsiTheme="majorBidi" w:cstheme="majorBidi"/>
        </w:rPr>
        <w:t>fixateurs libres de l’azote minéral.</w:t>
      </w:r>
    </w:p>
    <w:p w14:paraId="584E9204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             [C] </w:t>
      </w:r>
      <w:r w:rsidRPr="00DB68A8">
        <w:rPr>
          <w:rFonts w:asciiTheme="majorBidi" w:hAnsiTheme="majorBidi" w:cstheme="majorBidi"/>
        </w:rPr>
        <w:t>fixateurs symbiotiques de l’azote atmosphérique.</w:t>
      </w:r>
    </w:p>
    <w:p w14:paraId="594496EB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375E8BB0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DB68A8">
        <w:rPr>
          <w:rFonts w:asciiTheme="majorBidi" w:hAnsiTheme="majorBidi" w:cstheme="majorBidi"/>
          <w:b/>
          <w:bCs/>
        </w:rPr>
        <w:t xml:space="preserve">              </w:t>
      </w:r>
      <w:r w:rsidRPr="00DB68A8">
        <w:rPr>
          <w:rFonts w:asciiTheme="majorBidi" w:hAnsiTheme="majorBidi" w:cstheme="majorBidi"/>
          <w:b/>
          <w:bCs/>
          <w:u w:val="single"/>
        </w:rPr>
        <w:t xml:space="preserve">Question n°6 </w:t>
      </w:r>
      <w:r w:rsidRPr="00DB68A8">
        <w:rPr>
          <w:rFonts w:asciiTheme="majorBidi" w:hAnsiTheme="majorBidi" w:cstheme="majorBidi"/>
          <w:b/>
          <w:bCs/>
        </w:rPr>
        <w:t xml:space="preserve">: les nitrosomonas sont des : </w:t>
      </w:r>
      <w:r w:rsidRPr="00DB68A8">
        <w:rPr>
          <w:rFonts w:asciiTheme="majorBidi" w:hAnsiTheme="majorBidi" w:cstheme="majorBidi"/>
          <w:i/>
          <w:iCs/>
        </w:rPr>
        <w:t>(1pt)</w:t>
      </w:r>
    </w:p>
    <w:p w14:paraId="4121C25E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              [A]</w:t>
      </w:r>
      <w:r w:rsidRPr="00DB68A8">
        <w:rPr>
          <w:rFonts w:asciiTheme="majorBidi" w:hAnsiTheme="majorBidi" w:cstheme="majorBidi"/>
        </w:rPr>
        <w:t xml:space="preserve"> bactéries nitreuses responsables de l’oxydation de l’ammonium en nitrate.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088"/>
      </w:tblGrid>
      <w:tr w:rsidR="00A27EBB" w:rsidRPr="00DB68A8" w14:paraId="2E91E7C1" w14:textId="77777777" w:rsidTr="006248F4">
        <w:tc>
          <w:tcPr>
            <w:tcW w:w="7088" w:type="dxa"/>
          </w:tcPr>
          <w:p w14:paraId="7BD4D23A" w14:textId="77777777" w:rsidR="00A27EBB" w:rsidRPr="00DB68A8" w:rsidRDefault="00A27EBB" w:rsidP="00472D6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68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[B]</w:t>
            </w:r>
            <w:r w:rsidRPr="00DB68A8">
              <w:rPr>
                <w:rFonts w:asciiTheme="majorBidi" w:hAnsiTheme="majorBidi" w:cstheme="majorBidi"/>
                <w:sz w:val="22"/>
                <w:szCs w:val="22"/>
              </w:rPr>
              <w:t xml:space="preserve"> bactéries nitriques responsables de l’oxydation de l’ammonium en nitrite</w:t>
            </w:r>
            <w:r w:rsidRPr="00DB68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</w:tr>
    </w:tbl>
    <w:p w14:paraId="41677E20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 xml:space="preserve">[C] </w:t>
      </w:r>
      <w:r w:rsidRPr="00DB68A8">
        <w:rPr>
          <w:rFonts w:asciiTheme="majorBidi" w:hAnsiTheme="majorBidi" w:cstheme="majorBidi"/>
        </w:rPr>
        <w:t>bactéries nitriques responsables de l’oxydation des nitrites en nitrate</w:t>
      </w:r>
      <w:r w:rsidRPr="00DB68A8">
        <w:rPr>
          <w:rFonts w:asciiTheme="majorBidi" w:hAnsiTheme="majorBidi" w:cstheme="majorBidi"/>
          <w:b/>
          <w:bCs/>
        </w:rPr>
        <w:t>.</w:t>
      </w:r>
    </w:p>
    <w:p w14:paraId="3A5E6971" w14:textId="77777777" w:rsidR="00D207E4" w:rsidRPr="00DB68A8" w:rsidRDefault="00D207E4" w:rsidP="00D207E4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</w:rPr>
      </w:pPr>
      <w:r w:rsidRPr="00DB68A8">
        <w:rPr>
          <w:rFonts w:asciiTheme="majorBidi" w:hAnsiTheme="majorBidi" w:cstheme="majorBidi"/>
          <w:b/>
          <w:bCs/>
        </w:rPr>
        <w:t>2/Définissez les concepts suivants :</w:t>
      </w:r>
      <w:r w:rsidRPr="00DB68A8">
        <w:rPr>
          <w:rFonts w:asciiTheme="majorBidi" w:hAnsiTheme="majorBidi" w:cstheme="majorBidi"/>
          <w:i/>
          <w:iCs/>
        </w:rPr>
        <w:t xml:space="preserve"> (5pts)</w:t>
      </w:r>
    </w:p>
    <w:p w14:paraId="0C02D774" w14:textId="03F028BE" w:rsidR="00D207E4" w:rsidRPr="00DB68A8" w:rsidRDefault="00D207E4" w:rsidP="00A27EBB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</w:rPr>
        <w:t>2a/</w:t>
      </w:r>
      <w:r w:rsidRPr="00DB68A8">
        <w:rPr>
          <w:rFonts w:asciiTheme="majorBidi" w:hAnsiTheme="majorBidi" w:cstheme="majorBidi"/>
          <w:b/>
          <w:bCs/>
        </w:rPr>
        <w:t>Trou d’ozone</w:t>
      </w:r>
      <w:r w:rsidR="0054023B" w:rsidRPr="00DB68A8">
        <w:rPr>
          <w:rFonts w:asciiTheme="majorBidi" w:hAnsiTheme="majorBidi" w:cstheme="majorBidi"/>
          <w:b/>
          <w:bCs/>
        </w:rPr>
        <w:t xml:space="preserve"> : </w:t>
      </w:r>
      <w:r w:rsidRPr="00DB68A8">
        <w:rPr>
          <w:rFonts w:asciiTheme="majorBidi" w:hAnsiTheme="majorBidi" w:cstheme="majorBidi"/>
          <w:b/>
          <w:bCs/>
        </w:rPr>
        <w:t> </w:t>
      </w:r>
      <w:r w:rsidR="0054023B" w:rsidRPr="00DB68A8">
        <w:rPr>
          <w:rFonts w:asciiTheme="majorBidi" w:hAnsiTheme="majorBidi" w:cstheme="majorBidi"/>
          <w:b/>
          <w:bCs/>
        </w:rPr>
        <w:t>d</w:t>
      </w:r>
      <w:r w:rsidR="00A27EBB" w:rsidRPr="00DB68A8">
        <w:rPr>
          <w:rFonts w:asciiTheme="majorBidi" w:hAnsiTheme="majorBidi" w:cstheme="majorBidi"/>
        </w:rPr>
        <w:t>iminution de l’</w:t>
      </w:r>
      <w:r w:rsidR="0054023B" w:rsidRPr="00DB68A8">
        <w:rPr>
          <w:rFonts w:asciiTheme="majorBidi" w:hAnsiTheme="majorBidi" w:cstheme="majorBidi"/>
        </w:rPr>
        <w:t>épaisseur</w:t>
      </w:r>
      <w:r w:rsidR="00A27EBB" w:rsidRPr="00DB68A8">
        <w:rPr>
          <w:rFonts w:asciiTheme="majorBidi" w:hAnsiTheme="majorBidi" w:cstheme="majorBidi"/>
        </w:rPr>
        <w:t xml:space="preserve"> de la couche d’ozone </w:t>
      </w:r>
      <w:r w:rsidR="0054023B" w:rsidRPr="00DB68A8">
        <w:rPr>
          <w:rFonts w:asciiTheme="majorBidi" w:hAnsiTheme="majorBidi" w:cstheme="majorBidi"/>
        </w:rPr>
        <w:t xml:space="preserve">à cause de la pollution </w:t>
      </w:r>
      <w:r w:rsidR="00B8341F" w:rsidRPr="00DB68A8">
        <w:rPr>
          <w:rFonts w:asciiTheme="majorBidi" w:hAnsiTheme="majorBidi" w:cstheme="majorBidi"/>
        </w:rPr>
        <w:t>atmosphérique (</w:t>
      </w:r>
      <w:r w:rsidR="0054023B" w:rsidRPr="00DB68A8">
        <w:rPr>
          <w:rFonts w:asciiTheme="majorBidi" w:hAnsiTheme="majorBidi" w:cstheme="majorBidi"/>
        </w:rPr>
        <w:t>C.F.C)</w:t>
      </w:r>
    </w:p>
    <w:p w14:paraId="43FEF2B2" w14:textId="55E678D1" w:rsidR="00D207E4" w:rsidRPr="00DB68A8" w:rsidRDefault="00D207E4" w:rsidP="0054023B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</w:rPr>
        <w:t>2b/</w:t>
      </w:r>
      <w:r w:rsidRPr="00DB68A8">
        <w:rPr>
          <w:rFonts w:asciiTheme="majorBidi" w:hAnsiTheme="majorBidi" w:cstheme="majorBidi"/>
          <w:b/>
          <w:bCs/>
        </w:rPr>
        <w:t>Eutrophisation :</w:t>
      </w:r>
      <w:r w:rsidR="0054023B" w:rsidRPr="00DB68A8">
        <w:rPr>
          <w:rFonts w:asciiTheme="majorBidi" w:hAnsiTheme="majorBidi" w:cstheme="majorBidi"/>
          <w:b/>
          <w:bCs/>
        </w:rPr>
        <w:t xml:space="preserve"> </w:t>
      </w:r>
      <w:r w:rsidR="0054023B" w:rsidRPr="00DB68A8">
        <w:rPr>
          <w:rFonts w:asciiTheme="majorBidi" w:hAnsiTheme="majorBidi" w:cstheme="majorBidi"/>
        </w:rPr>
        <w:t xml:space="preserve">est un processus naturel et très lent, par lequel les plans d’eau reçoivent une grande quantité d’éléments nutritifs </w:t>
      </w:r>
      <w:r w:rsidR="008856CD" w:rsidRPr="00DB68A8">
        <w:rPr>
          <w:rFonts w:asciiTheme="majorBidi" w:hAnsiTheme="majorBidi" w:cstheme="majorBidi"/>
        </w:rPr>
        <w:t>(notamment</w:t>
      </w:r>
      <w:r w:rsidR="0054023B" w:rsidRPr="00DB68A8">
        <w:rPr>
          <w:rFonts w:asciiTheme="majorBidi" w:hAnsiTheme="majorBidi" w:cstheme="majorBidi"/>
        </w:rPr>
        <w:t xml:space="preserve"> du phosphore et de </w:t>
      </w:r>
      <w:r w:rsidR="008856CD" w:rsidRPr="00DB68A8">
        <w:rPr>
          <w:rFonts w:asciiTheme="majorBidi" w:hAnsiTheme="majorBidi" w:cstheme="majorBidi"/>
        </w:rPr>
        <w:t>l’azote)</w:t>
      </w:r>
      <w:r w:rsidR="0054023B" w:rsidRPr="00DB68A8">
        <w:rPr>
          <w:rFonts w:asciiTheme="majorBidi" w:hAnsiTheme="majorBidi" w:cstheme="majorBidi"/>
        </w:rPr>
        <w:t>, ce qui stimule la croissance des algues et des plantes aquatiques, qui épuisent tout l’oxygène aquatique et par conséquent la disparition des êtres viva</w:t>
      </w:r>
      <w:r w:rsidR="00DB68A8" w:rsidRPr="00DB68A8">
        <w:rPr>
          <w:rFonts w:asciiTheme="majorBidi" w:hAnsiTheme="majorBidi" w:cstheme="majorBidi"/>
        </w:rPr>
        <w:t>n</w:t>
      </w:r>
      <w:r w:rsidR="0054023B" w:rsidRPr="00DB68A8">
        <w:rPr>
          <w:rFonts w:asciiTheme="majorBidi" w:hAnsiTheme="majorBidi" w:cstheme="majorBidi"/>
        </w:rPr>
        <w:t>ts aérobies</w:t>
      </w:r>
      <w:r w:rsidR="00DB68A8" w:rsidRPr="00DB68A8">
        <w:rPr>
          <w:rFonts w:asciiTheme="majorBidi" w:hAnsiTheme="majorBidi" w:cstheme="majorBidi"/>
        </w:rPr>
        <w:t>.</w:t>
      </w:r>
      <w:r w:rsidR="0054023B" w:rsidRPr="00DB68A8">
        <w:rPr>
          <w:rFonts w:asciiTheme="majorBidi" w:hAnsiTheme="majorBidi" w:cstheme="majorBidi"/>
          <w:b/>
          <w:bCs/>
        </w:rPr>
        <w:t xml:space="preserve">  </w:t>
      </w:r>
    </w:p>
    <w:p w14:paraId="2C35E4F2" w14:textId="032CD055" w:rsidR="00D207E4" w:rsidRPr="00DB68A8" w:rsidRDefault="00D207E4" w:rsidP="008856CD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</w:rPr>
        <w:t xml:space="preserve"> 2c/</w:t>
      </w:r>
      <w:r w:rsidRPr="00DB68A8">
        <w:rPr>
          <w:rFonts w:asciiTheme="majorBidi" w:hAnsiTheme="majorBidi" w:cstheme="majorBidi"/>
          <w:b/>
          <w:bCs/>
        </w:rPr>
        <w:t>Latitude</w:t>
      </w:r>
      <w:r w:rsidR="008856CD" w:rsidRPr="00DB68A8">
        <w:rPr>
          <w:rFonts w:asciiTheme="majorBidi" w:hAnsiTheme="majorBidi" w:cstheme="majorBidi"/>
          <w:b/>
          <w:bCs/>
        </w:rPr>
        <w:t xml:space="preserve"> </w:t>
      </w:r>
      <w:r w:rsidR="008856CD" w:rsidRPr="00DB68A8">
        <w:rPr>
          <w:rFonts w:asciiTheme="majorBidi" w:hAnsiTheme="majorBidi" w:cstheme="majorBidi"/>
        </w:rPr>
        <w:t>:</w:t>
      </w:r>
      <w:r w:rsidR="008856CD" w:rsidRPr="00DB68A8">
        <w:rPr>
          <w:rFonts w:asciiTheme="majorBidi" w:hAnsiTheme="majorBidi" w:cstheme="majorBidi"/>
          <w:color w:val="000000"/>
        </w:rPr>
        <w:t xml:space="preserve"> l’ongle entre le centre de la terre, le point étudié et l’équateur.</w:t>
      </w:r>
    </w:p>
    <w:p w14:paraId="7E4E4A90" w14:textId="31D07F15" w:rsidR="00D207E4" w:rsidRPr="00DB68A8" w:rsidRDefault="00D207E4" w:rsidP="00B8341F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i/>
          <w:iCs/>
        </w:rPr>
        <w:t xml:space="preserve"> </w:t>
      </w:r>
      <w:r w:rsidRPr="00DB68A8">
        <w:rPr>
          <w:rFonts w:asciiTheme="majorBidi" w:hAnsiTheme="majorBidi" w:cstheme="majorBidi"/>
        </w:rPr>
        <w:t>2d/</w:t>
      </w:r>
      <w:r w:rsidRPr="00DB68A8">
        <w:rPr>
          <w:rFonts w:asciiTheme="majorBidi" w:hAnsiTheme="majorBidi" w:cstheme="majorBidi"/>
          <w:b/>
          <w:bCs/>
        </w:rPr>
        <w:t>Nitratation </w:t>
      </w:r>
      <w:r w:rsidR="00B8341F" w:rsidRPr="00DB68A8">
        <w:rPr>
          <w:rFonts w:asciiTheme="majorBidi" w:hAnsiTheme="majorBidi" w:cstheme="majorBidi"/>
        </w:rPr>
        <w:t>c’est la formation des nitrates par l’oxydation des nitrites en présence de la bactérie Nitrobacter</w:t>
      </w:r>
    </w:p>
    <w:p w14:paraId="087D154C" w14:textId="5B263B9E" w:rsidR="00D207E4" w:rsidRPr="00DB68A8" w:rsidRDefault="00D207E4" w:rsidP="008856CD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i/>
          <w:iCs/>
        </w:rPr>
        <w:t xml:space="preserve">            </w:t>
      </w:r>
      <w:r w:rsidRPr="00DB68A8">
        <w:rPr>
          <w:rFonts w:asciiTheme="majorBidi" w:hAnsiTheme="majorBidi" w:cstheme="majorBidi"/>
        </w:rPr>
        <w:t>2e/</w:t>
      </w:r>
      <w:r w:rsidRPr="00DB68A8">
        <w:rPr>
          <w:rFonts w:asciiTheme="majorBidi" w:hAnsiTheme="majorBidi" w:cstheme="majorBidi"/>
          <w:b/>
          <w:bCs/>
        </w:rPr>
        <w:t>Neutralisme </w:t>
      </w:r>
      <w:r w:rsidR="008856CD" w:rsidRPr="00DB68A8">
        <w:rPr>
          <w:rFonts w:asciiTheme="majorBidi" w:hAnsiTheme="majorBidi" w:cstheme="majorBidi"/>
        </w:rPr>
        <w:t>interaction positive entre deux espèces A et B et qui neutre pour l’espèce A et neutre pour l’espèce B</w:t>
      </w:r>
    </w:p>
    <w:p w14:paraId="41A6C187" w14:textId="77777777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</w:rPr>
      </w:pPr>
    </w:p>
    <w:p w14:paraId="355B255F" w14:textId="442423DD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</w:rPr>
      </w:pPr>
      <w:r w:rsidRPr="00DB68A8">
        <w:rPr>
          <w:rFonts w:asciiTheme="majorBidi" w:hAnsiTheme="majorBidi" w:cstheme="majorBidi"/>
          <w:b/>
          <w:bCs/>
        </w:rPr>
        <w:lastRenderedPageBreak/>
        <w:t>3/</w:t>
      </w:r>
      <w:r w:rsidR="00DB68A8" w:rsidRPr="00DB68A8">
        <w:rPr>
          <w:rFonts w:asciiTheme="majorBidi" w:hAnsiTheme="majorBidi" w:cstheme="majorBidi"/>
          <w:b/>
          <w:bCs/>
        </w:rPr>
        <w:t xml:space="preserve"> D</w:t>
      </w:r>
      <w:r w:rsidRPr="00DB68A8">
        <w:rPr>
          <w:rFonts w:asciiTheme="majorBidi" w:hAnsiTheme="majorBidi" w:cstheme="majorBidi"/>
          <w:b/>
          <w:bCs/>
        </w:rPr>
        <w:t xml:space="preserve">ifférence entre les espèces sténothermes et </w:t>
      </w:r>
      <w:r w:rsidR="008856CD" w:rsidRPr="00DB68A8">
        <w:rPr>
          <w:rFonts w:asciiTheme="majorBidi" w:hAnsiTheme="majorBidi" w:cstheme="majorBidi"/>
          <w:b/>
          <w:bCs/>
        </w:rPr>
        <w:t>les espèces eurythermes ?</w:t>
      </w:r>
      <w:r w:rsidRPr="00DB68A8">
        <w:rPr>
          <w:rFonts w:asciiTheme="majorBidi" w:hAnsiTheme="majorBidi" w:cstheme="majorBidi"/>
          <w:i/>
          <w:iCs/>
        </w:rPr>
        <w:t xml:space="preserve"> (3pts)</w:t>
      </w:r>
    </w:p>
    <w:p w14:paraId="57FCF271" w14:textId="492209D6" w:rsidR="008856CD" w:rsidRPr="00DB68A8" w:rsidRDefault="008856CD" w:rsidP="00D20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B68A8">
        <w:rPr>
          <w:rFonts w:asciiTheme="majorBidi" w:hAnsiTheme="majorBidi" w:cstheme="majorBidi"/>
          <w:b/>
          <w:bCs/>
        </w:rPr>
        <w:t>Les espèces sténothermes :</w:t>
      </w:r>
      <w:r w:rsidRPr="00DB68A8">
        <w:rPr>
          <w:rFonts w:asciiTheme="majorBidi" w:hAnsiTheme="majorBidi" w:cstheme="majorBidi"/>
        </w:rPr>
        <w:t xml:space="preserve"> des espèces qui ont une tolérance limite à la température</w:t>
      </w:r>
      <w:r w:rsidR="00DB68A8" w:rsidRPr="00DB68A8">
        <w:rPr>
          <w:rFonts w:asciiTheme="majorBidi" w:hAnsiTheme="majorBidi" w:cstheme="majorBidi"/>
        </w:rPr>
        <w:t>.</w:t>
      </w:r>
    </w:p>
    <w:p w14:paraId="3771419B" w14:textId="6A528EA4" w:rsidR="008856CD" w:rsidRPr="00DB68A8" w:rsidRDefault="008856CD" w:rsidP="008856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B68A8">
        <w:rPr>
          <w:rFonts w:asciiTheme="majorBidi" w:hAnsiTheme="majorBidi" w:cstheme="majorBidi"/>
          <w:b/>
          <w:bCs/>
        </w:rPr>
        <w:t xml:space="preserve">Les espèces eurythermes : </w:t>
      </w:r>
      <w:r w:rsidR="00D207E4" w:rsidRPr="00DB68A8">
        <w:rPr>
          <w:rFonts w:asciiTheme="majorBidi" w:hAnsiTheme="majorBidi" w:cstheme="majorBidi"/>
          <w:b/>
          <w:bCs/>
        </w:rPr>
        <w:t xml:space="preserve"> </w:t>
      </w:r>
      <w:r w:rsidRPr="00DB68A8">
        <w:rPr>
          <w:rFonts w:asciiTheme="majorBidi" w:hAnsiTheme="majorBidi" w:cstheme="majorBidi"/>
        </w:rPr>
        <w:t>des espèces qui ont une large tolérance à la température</w:t>
      </w:r>
      <w:r w:rsidR="00DB68A8" w:rsidRPr="00DB68A8">
        <w:rPr>
          <w:rFonts w:asciiTheme="majorBidi" w:hAnsiTheme="majorBidi" w:cstheme="majorBidi"/>
        </w:rPr>
        <w:t>.</w:t>
      </w:r>
    </w:p>
    <w:p w14:paraId="04B57260" w14:textId="0EEEB772" w:rsidR="00D207E4" w:rsidRPr="00DB68A8" w:rsidRDefault="00D207E4" w:rsidP="00D207E4">
      <w:pPr>
        <w:autoSpaceDE w:val="0"/>
        <w:autoSpaceDN w:val="0"/>
        <w:adjustRightInd w:val="0"/>
        <w:spacing w:after="0" w:line="240" w:lineRule="auto"/>
        <w:ind w:left="710"/>
        <w:rPr>
          <w:rFonts w:asciiTheme="majorBidi" w:hAnsiTheme="majorBidi" w:cstheme="majorBidi"/>
          <w:b/>
          <w:bCs/>
        </w:rPr>
      </w:pPr>
      <w:r w:rsidRPr="00DB68A8">
        <w:rPr>
          <w:rFonts w:asciiTheme="majorBidi" w:hAnsiTheme="majorBidi" w:cstheme="majorBidi"/>
          <w:b/>
          <w:bCs/>
        </w:rPr>
        <w:t xml:space="preserve"> </w:t>
      </w:r>
    </w:p>
    <w:p w14:paraId="19061DBA" w14:textId="77777777" w:rsidR="00DB68A8" w:rsidRPr="00DB68A8" w:rsidRDefault="00D207E4" w:rsidP="00DB6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B68A8">
        <w:rPr>
          <w:rFonts w:asciiTheme="majorBidi" w:hAnsiTheme="majorBidi" w:cstheme="majorBidi"/>
          <w:b/>
          <w:bCs/>
        </w:rPr>
        <w:t xml:space="preserve">4/ </w:t>
      </w:r>
      <w:r w:rsidR="00DB68A8" w:rsidRPr="00DB68A8">
        <w:rPr>
          <w:rFonts w:asciiTheme="majorBidi" w:hAnsiTheme="majorBidi" w:cstheme="majorBidi"/>
          <w:b/>
          <w:bCs/>
        </w:rPr>
        <w:t>D</w:t>
      </w:r>
      <w:r w:rsidRPr="00DB68A8">
        <w:rPr>
          <w:rFonts w:asciiTheme="majorBidi" w:hAnsiTheme="majorBidi" w:cstheme="majorBidi"/>
          <w:b/>
          <w:bCs/>
        </w:rPr>
        <w:t xml:space="preserve">éfinition, causes, conséquences et solutions à la pollution hydrique </w:t>
      </w:r>
      <w:r w:rsidRPr="00DB68A8">
        <w:rPr>
          <w:rFonts w:asciiTheme="majorBidi" w:hAnsiTheme="majorBidi" w:cstheme="majorBidi"/>
          <w:i/>
          <w:iCs/>
        </w:rPr>
        <w:t xml:space="preserve">(6pts) </w:t>
      </w:r>
    </w:p>
    <w:p w14:paraId="3380644D" w14:textId="385E699A" w:rsidR="0054023B" w:rsidRPr="00DB68A8" w:rsidRDefault="0054023B" w:rsidP="00DB6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B68A8">
        <w:rPr>
          <w:rFonts w:asciiTheme="majorBidi" w:hAnsiTheme="majorBidi" w:cstheme="majorBidi"/>
          <w:b/>
          <w:bCs/>
        </w:rPr>
        <w:t>On appelle pollution de l'eau</w:t>
      </w:r>
      <w:r w:rsidRPr="00DB68A8">
        <w:rPr>
          <w:rFonts w:asciiTheme="majorBidi" w:hAnsiTheme="majorBidi" w:cstheme="majorBidi"/>
        </w:rPr>
        <w:t xml:space="preserve"> toute modification chimique, physique ou biologique de la qualité de l'eau qui a un effet nocif les êtres vivants</w:t>
      </w:r>
      <w:r w:rsidR="00B8341F" w:rsidRPr="00DB68A8">
        <w:rPr>
          <w:rFonts w:asciiTheme="majorBidi" w:hAnsiTheme="majorBidi" w:cstheme="majorBidi"/>
        </w:rPr>
        <w:t>.</w:t>
      </w:r>
    </w:p>
    <w:p w14:paraId="0889D611" w14:textId="1033E284" w:rsidR="00D207E4" w:rsidRPr="00DB68A8" w:rsidRDefault="00B8341F" w:rsidP="00B8341F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>Causes :</w:t>
      </w:r>
      <w:r w:rsidRPr="00DB68A8">
        <w:rPr>
          <w:rFonts w:asciiTheme="majorBidi" w:hAnsiTheme="majorBidi" w:cstheme="majorBidi"/>
        </w:rPr>
        <w:t xml:space="preserve"> </w:t>
      </w:r>
      <w:r w:rsidR="0054023B" w:rsidRPr="00DB68A8">
        <w:rPr>
          <w:rFonts w:asciiTheme="majorBidi" w:hAnsiTheme="majorBidi" w:cstheme="majorBidi"/>
        </w:rPr>
        <w:t>Selon l’origine des déchets (industriels, agricoles, urbains...), qui est majoritairement anthropique, les pollutions peuvent donc être de nature chimique, physique ou encore biologique. </w:t>
      </w:r>
    </w:p>
    <w:p w14:paraId="6465F24A" w14:textId="77777777" w:rsidR="00DB68A8" w:rsidRPr="00DB68A8" w:rsidRDefault="00DB68A8" w:rsidP="00B8341F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>C</w:t>
      </w:r>
      <w:r w:rsidR="0054023B" w:rsidRPr="00DB68A8">
        <w:rPr>
          <w:rFonts w:asciiTheme="majorBidi" w:hAnsiTheme="majorBidi" w:cstheme="majorBidi"/>
          <w:b/>
          <w:bCs/>
        </w:rPr>
        <w:t>onséquences sur l’environnement</w:t>
      </w:r>
      <w:r w:rsidRPr="00DB68A8">
        <w:rPr>
          <w:rFonts w:asciiTheme="majorBidi" w:hAnsiTheme="majorBidi" w:cstheme="majorBidi"/>
          <w:b/>
          <w:bCs/>
        </w:rPr>
        <w:t> :</w:t>
      </w:r>
      <w:r w:rsidRPr="00DB68A8">
        <w:rPr>
          <w:rFonts w:asciiTheme="majorBidi" w:hAnsiTheme="majorBidi" w:cstheme="majorBidi"/>
        </w:rPr>
        <w:t xml:space="preserve"> </w:t>
      </w:r>
      <w:r w:rsidR="0054023B" w:rsidRPr="00DB68A8">
        <w:rPr>
          <w:rFonts w:asciiTheme="majorBidi" w:hAnsiTheme="majorBidi" w:cstheme="majorBidi"/>
        </w:rPr>
        <w:t xml:space="preserve"> </w:t>
      </w:r>
    </w:p>
    <w:p w14:paraId="1B368C1D" w14:textId="245823E6" w:rsidR="0054023B" w:rsidRPr="00DB68A8" w:rsidRDefault="0054023B" w:rsidP="00B8341F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>L'eutrophisation</w:t>
      </w:r>
      <w:r w:rsidRPr="00DB68A8">
        <w:rPr>
          <w:rFonts w:asciiTheme="majorBidi" w:hAnsiTheme="majorBidi" w:cstheme="majorBidi"/>
        </w:rPr>
        <w:t xml:space="preserve"> est le phénomène lent d'asphyxie des écosystèmes aquatiques résultant de la prolifération d'algues, qui consomment tout l'oxygène indispensable à la survie de l'écosystème. Les inconvénients principaux de l'eutrophisation sont la diminution de la biodiversité et de la qualité de l'eau en tant que ressource.</w:t>
      </w:r>
    </w:p>
    <w:p w14:paraId="314A0A17" w14:textId="0122D26B" w:rsidR="0054023B" w:rsidRPr="00DB68A8" w:rsidRDefault="00DB68A8" w:rsidP="00B8341F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</w:rPr>
      </w:pPr>
      <w:r w:rsidRPr="00DB68A8">
        <w:rPr>
          <w:rFonts w:asciiTheme="majorBidi" w:hAnsiTheme="majorBidi" w:cstheme="majorBidi"/>
          <w:b/>
          <w:bCs/>
        </w:rPr>
        <w:t>L’e</w:t>
      </w:r>
      <w:r w:rsidR="0054023B" w:rsidRPr="00DB68A8">
        <w:rPr>
          <w:rFonts w:asciiTheme="majorBidi" w:hAnsiTheme="majorBidi" w:cstheme="majorBidi"/>
          <w:b/>
          <w:bCs/>
        </w:rPr>
        <w:t xml:space="preserve">mpoisonnement et </w:t>
      </w:r>
      <w:r w:rsidRPr="00DB68A8">
        <w:rPr>
          <w:rFonts w:asciiTheme="majorBidi" w:hAnsiTheme="majorBidi" w:cstheme="majorBidi"/>
          <w:b/>
          <w:bCs/>
        </w:rPr>
        <w:t xml:space="preserve">la </w:t>
      </w:r>
      <w:r w:rsidR="0054023B" w:rsidRPr="00DB68A8">
        <w:rPr>
          <w:rFonts w:asciiTheme="majorBidi" w:hAnsiTheme="majorBidi" w:cstheme="majorBidi"/>
          <w:b/>
          <w:bCs/>
        </w:rPr>
        <w:t>dégradation de la flore et de la faune</w:t>
      </w:r>
      <w:r w:rsidR="0054023B" w:rsidRPr="00DB68A8">
        <w:rPr>
          <w:rFonts w:asciiTheme="majorBidi" w:hAnsiTheme="majorBidi" w:cstheme="majorBidi"/>
        </w:rPr>
        <w:t xml:space="preserve"> par les toxiques (ex : par les hydrocarbures en plus des nitrates et des phosphates)</w:t>
      </w:r>
      <w:r w:rsidR="0054023B" w:rsidRPr="00DB68A8">
        <w:rPr>
          <w:rFonts w:asciiTheme="majorBidi" w:hAnsiTheme="majorBidi" w:cstheme="majorBidi"/>
        </w:rPr>
        <w:br/>
      </w:r>
      <w:r w:rsidRPr="00DB68A8">
        <w:rPr>
          <w:rFonts w:asciiTheme="majorBidi" w:hAnsiTheme="majorBidi" w:cstheme="majorBidi"/>
          <w:b/>
          <w:bCs/>
        </w:rPr>
        <w:t>La r</w:t>
      </w:r>
      <w:r w:rsidR="0054023B" w:rsidRPr="00DB68A8">
        <w:rPr>
          <w:rFonts w:asciiTheme="majorBidi" w:hAnsiTheme="majorBidi" w:cstheme="majorBidi"/>
          <w:b/>
          <w:bCs/>
        </w:rPr>
        <w:t>adioactivité des eaux</w:t>
      </w:r>
      <w:r w:rsidR="0054023B" w:rsidRPr="00DB68A8">
        <w:rPr>
          <w:rFonts w:asciiTheme="majorBidi" w:hAnsiTheme="majorBidi" w:cstheme="majorBidi"/>
        </w:rPr>
        <w:t xml:space="preserve"> du fait du développement du déversement des résidus radioactifs dangereux.</w:t>
      </w:r>
    </w:p>
    <w:p w14:paraId="723E9DBA" w14:textId="689ED3CE" w:rsidR="0054023B" w:rsidRPr="00DB68A8" w:rsidRDefault="00B8341F" w:rsidP="00B8341F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DB68A8">
        <w:rPr>
          <w:rFonts w:asciiTheme="majorBidi" w:hAnsiTheme="majorBidi" w:cstheme="majorBidi"/>
          <w:b/>
          <w:bCs/>
        </w:rPr>
        <w:t>Solution :</w:t>
      </w:r>
      <w:r w:rsidRPr="00DB68A8">
        <w:rPr>
          <w:rFonts w:asciiTheme="majorBidi" w:hAnsiTheme="majorBidi" w:cstheme="majorBidi"/>
        </w:rPr>
        <w:t xml:space="preserve"> </w:t>
      </w:r>
      <w:r w:rsidR="00DB68A8" w:rsidRPr="00DB68A8">
        <w:rPr>
          <w:rFonts w:asciiTheme="majorBidi" w:hAnsiTheme="majorBidi" w:cstheme="majorBidi"/>
        </w:rPr>
        <w:t>d</w:t>
      </w:r>
      <w:r w:rsidR="0054023B" w:rsidRPr="00DB68A8">
        <w:rPr>
          <w:rFonts w:asciiTheme="majorBidi" w:hAnsiTheme="majorBidi" w:cstheme="majorBidi"/>
        </w:rPr>
        <w:t>iminuer les sources de pollution (= les polluants).</w:t>
      </w:r>
      <w:r w:rsidR="0054023B" w:rsidRPr="00DB68A8">
        <w:rPr>
          <w:rFonts w:asciiTheme="majorBidi" w:hAnsiTheme="majorBidi" w:cstheme="majorBidi"/>
        </w:rPr>
        <w:br/>
        <w:t>- Diminuer notre consommation</w:t>
      </w:r>
      <w:r w:rsidR="00DB68A8" w:rsidRPr="00DB68A8">
        <w:rPr>
          <w:rFonts w:asciiTheme="majorBidi" w:hAnsiTheme="majorBidi" w:cstheme="majorBidi"/>
        </w:rPr>
        <w:t>.</w:t>
      </w:r>
      <w:r w:rsidRPr="00DB68A8">
        <w:rPr>
          <w:rFonts w:asciiTheme="majorBidi" w:hAnsiTheme="majorBidi" w:cstheme="majorBidi"/>
        </w:rPr>
        <w:t xml:space="preserve"> </w:t>
      </w:r>
      <w:r w:rsidR="0054023B" w:rsidRPr="00DB68A8">
        <w:rPr>
          <w:rFonts w:asciiTheme="majorBidi" w:hAnsiTheme="majorBidi" w:cstheme="majorBidi"/>
        </w:rPr>
        <w:br/>
        <w:t>- Réduire la dose de détergents (vaisselle, carrelage, agriculture).</w:t>
      </w:r>
      <w:r w:rsidR="0054023B" w:rsidRPr="00DB68A8">
        <w:rPr>
          <w:rFonts w:asciiTheme="majorBidi" w:hAnsiTheme="majorBidi" w:cstheme="majorBidi"/>
        </w:rPr>
        <w:br/>
        <w:t>- Utiliser des détergents qui respectent l’environnement (sans phosphates ni décolorants).</w:t>
      </w:r>
      <w:r w:rsidR="0054023B" w:rsidRPr="00DB68A8">
        <w:rPr>
          <w:rFonts w:asciiTheme="majorBidi" w:hAnsiTheme="majorBidi" w:cstheme="majorBidi"/>
        </w:rPr>
        <w:br/>
        <w:t>- Eviter les engrais chimiques (nitrates), utiliser des engrais biologiques.</w:t>
      </w:r>
      <w:r w:rsidR="0054023B" w:rsidRPr="00DB68A8">
        <w:rPr>
          <w:rFonts w:asciiTheme="majorBidi" w:hAnsiTheme="majorBidi" w:cstheme="majorBidi"/>
        </w:rPr>
        <w:br/>
        <w:t>- Ne pas jeter des déchets dans l’eau (les trier).</w:t>
      </w:r>
      <w:r w:rsidR="0054023B" w:rsidRPr="00DB68A8">
        <w:rPr>
          <w:rFonts w:asciiTheme="majorBidi" w:hAnsiTheme="majorBidi" w:cstheme="majorBidi"/>
        </w:rPr>
        <w:br/>
        <w:t>- Ne pas jeter les huiles d</w:t>
      </w:r>
      <w:r w:rsidR="0054023B" w:rsidRPr="00DB68A8">
        <w:rPr>
          <w:rFonts w:asciiTheme="majorBidi" w:hAnsiTheme="majorBidi" w:cstheme="majorBidi"/>
          <w:sz w:val="24"/>
          <w:szCs w:val="24"/>
        </w:rPr>
        <w:t xml:space="preserve">e vidange, huiles </w:t>
      </w:r>
      <w:r w:rsidRPr="00DB68A8">
        <w:rPr>
          <w:rFonts w:asciiTheme="majorBidi" w:hAnsiTheme="majorBidi" w:cstheme="majorBidi"/>
          <w:sz w:val="24"/>
          <w:szCs w:val="24"/>
        </w:rPr>
        <w:t>ménagères</w:t>
      </w:r>
      <w:r w:rsidR="00DB68A8" w:rsidRPr="00DB68A8">
        <w:rPr>
          <w:rFonts w:asciiTheme="majorBidi" w:hAnsiTheme="majorBidi" w:cstheme="majorBidi"/>
          <w:sz w:val="24"/>
          <w:szCs w:val="24"/>
        </w:rPr>
        <w:t>…</w:t>
      </w:r>
    </w:p>
    <w:sectPr w:rsidR="0054023B" w:rsidRPr="00DB68A8" w:rsidSect="000369C5">
      <w:pgSz w:w="12240" w:h="15840"/>
      <w:pgMar w:top="426" w:right="900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63"/>
    <w:rsid w:val="000043CB"/>
    <w:rsid w:val="000369C5"/>
    <w:rsid w:val="00057202"/>
    <w:rsid w:val="000F03E9"/>
    <w:rsid w:val="001E218E"/>
    <w:rsid w:val="00255FD7"/>
    <w:rsid w:val="00356E63"/>
    <w:rsid w:val="00377B44"/>
    <w:rsid w:val="00386577"/>
    <w:rsid w:val="004B3B8F"/>
    <w:rsid w:val="0054023B"/>
    <w:rsid w:val="006248F4"/>
    <w:rsid w:val="006A0CEC"/>
    <w:rsid w:val="006B54BB"/>
    <w:rsid w:val="006D1BF3"/>
    <w:rsid w:val="0071691E"/>
    <w:rsid w:val="008856CD"/>
    <w:rsid w:val="008B6B83"/>
    <w:rsid w:val="00901F5F"/>
    <w:rsid w:val="00A27EBB"/>
    <w:rsid w:val="00A65945"/>
    <w:rsid w:val="00A75481"/>
    <w:rsid w:val="00B13DD9"/>
    <w:rsid w:val="00B8341F"/>
    <w:rsid w:val="00C33FA2"/>
    <w:rsid w:val="00D207E4"/>
    <w:rsid w:val="00D70612"/>
    <w:rsid w:val="00DB68A8"/>
    <w:rsid w:val="00DE6676"/>
    <w:rsid w:val="00EB1003"/>
    <w:rsid w:val="00E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E7BF"/>
  <w15:docId w15:val="{5AB1DA7A-F422-4D1D-8BC5-6BBDE58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43C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KHALADI</dc:creator>
  <cp:lastModifiedBy>KHALLAID KHALLADI</cp:lastModifiedBy>
  <cp:revision>3</cp:revision>
  <dcterms:created xsi:type="dcterms:W3CDTF">2024-01-20T20:47:00Z</dcterms:created>
  <dcterms:modified xsi:type="dcterms:W3CDTF">2024-01-20T20:56:00Z</dcterms:modified>
</cp:coreProperties>
</file>